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71A67" w:rsidR="005E38E1" w:rsidP="005045EF" w:rsidRDefault="005E38E1" w14:paraId="2B6E6A71" w14:textId="77777777">
      <w:pPr>
        <w:pStyle w:val="Nessunaspaziatura"/>
        <w:jc w:val="center"/>
        <w:rPr>
          <w:rFonts w:asciiTheme="minorHAnsi" w:hAnsiTheme="minorHAnsi" w:cstheme="minorHAnsi"/>
        </w:rPr>
      </w:pPr>
    </w:p>
    <w:p w:rsidR="434018D0" w:rsidP="434018D0" w:rsidRDefault="434018D0" w14:paraId="551E98D5" w14:textId="49C593AD">
      <w:pPr>
        <w:pStyle w:val="Nessunaspaziatura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Calibri" w:hAnsi="Calibri" w:cs="Calibri" w:asciiTheme="minorAscii" w:hAnsiTheme="minorAscii" w:cstheme="minorAscii"/>
          <w:b w:val="1"/>
          <w:bCs w:val="1"/>
          <w:sz w:val="32"/>
          <w:szCs w:val="32"/>
        </w:rPr>
      </w:pPr>
      <w:r w:rsidRPr="434018D0" w:rsidR="434018D0">
        <w:rPr>
          <w:rFonts w:ascii="Calibri" w:hAnsi="Calibri" w:cs="Calibri" w:asciiTheme="minorAscii" w:hAnsiTheme="minorAscii" w:cstheme="minorAscii"/>
          <w:b w:val="1"/>
          <w:bCs w:val="1"/>
          <w:sz w:val="32"/>
          <w:szCs w:val="32"/>
        </w:rPr>
        <w:t>PAUL MURRAY</w:t>
      </w:r>
    </w:p>
    <w:p w:rsidRPr="00471A67" w:rsidR="00471A67" w:rsidP="005045EF" w:rsidRDefault="00471A67" w14:paraId="70AD2AD9" w14:textId="6DBB1631">
      <w:pPr>
        <w:pStyle w:val="Nessunaspaziatura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71A67">
        <w:rPr>
          <w:rFonts w:asciiTheme="minorHAnsi" w:hAnsiTheme="minorHAnsi" w:cstheme="minorHAnsi"/>
          <w:b/>
          <w:bCs/>
          <w:sz w:val="32"/>
          <w:szCs w:val="32"/>
        </w:rPr>
        <w:t>VINCE IL PREMIO STREGA EUROPEO 2025</w:t>
      </w:r>
    </w:p>
    <w:p w:rsidRPr="005E38E1" w:rsidR="005E38E1" w:rsidP="005045EF" w:rsidRDefault="005E38E1" w14:paraId="1C5FEBF0" w14:textId="77777777">
      <w:pPr>
        <w:pStyle w:val="Nessunaspaziatura"/>
        <w:rPr>
          <w:rFonts w:asciiTheme="minorHAnsi" w:hAnsiTheme="minorHAnsi" w:cstheme="minorHAnsi"/>
          <w:b/>
          <w:bCs/>
        </w:rPr>
      </w:pPr>
    </w:p>
    <w:p w:rsidR="002225F3" w:rsidP="434018D0" w:rsidRDefault="00471A67" w14:paraId="2F6A48B7" w14:textId="68E12F76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</w:pPr>
      <w:r w:rsidRPr="5831A842">
        <w:rPr>
          <w:rFonts w:ascii="Calibri" w:hAnsi="Calibri" w:eastAsia="Times New Roman" w:cs="Calibri" w:asciiTheme="minorAscii" w:hAnsiTheme="minorAscii" w:cstheme="minorAscii"/>
          <w:i w:val="1"/>
          <w:iCs w:val="1"/>
          <w:color w:val="000000"/>
          <w:kern w:val="0"/>
          <w:sz w:val="24"/>
          <w:szCs w:val="24"/>
          <w:lang w:eastAsia="it-IT"/>
        </w:rPr>
        <w:t>Torino, 18 maggio 2025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.</w:t>
      </w:r>
      <w:r w:rsidRPr="434018D0" w:rsidR="002225F3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  <w:lang w:eastAsia="it-IT" w:bidi="ar-SA"/>
        </w:rPr>
        <w:t xml:space="preserve"> </w:t>
      </w:r>
      <w:r w:rsidRPr="434018D0" w:rsidR="434018D0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  <w:lang w:eastAsia="it-IT" w:bidi="ar-SA"/>
        </w:rPr>
        <w:t>Paul Murray</w:t>
      </w:r>
      <w:r w:rsidRPr="434018D0" w:rsidR="002225F3">
        <w:rPr>
          <w:rFonts w:ascii="Calibri" w:hAnsi="Calibri" w:eastAsia="Times New Roman" w:cs="Calibri" w:asciiTheme="minorAscii" w:hAnsiTheme="minorAscii" w:cstheme="minorAscii"/>
          <w:b w:val="0"/>
          <w:bCs w:val="0"/>
          <w:color w:val="000000" w:themeColor="text1" w:themeTint="FF" w:themeShade="FF"/>
          <w:sz w:val="24"/>
          <w:szCs w:val="24"/>
          <w:lang w:eastAsia="it-IT" w:bidi="ar-SA"/>
        </w:rPr>
        <w:t xml:space="preserve">, con il romanzo </w:t>
      </w:r>
      <w:r w:rsidRPr="5831A842" w:rsidR="002225F3">
        <w:rPr>
          <w:rFonts w:ascii="Calibri" w:hAnsi="Calibri" w:eastAsia="Times New Roman" w:cs="Calibri" w:asciiTheme="minorAscii" w:hAnsiTheme="minorAscii" w:cstheme="minorAscii"/>
          <w:b w:val="0"/>
          <w:bCs w:val="0"/>
          <w:i w:val="1"/>
          <w:iCs w:val="1"/>
          <w:color w:val="000000" w:themeColor="text1" w:themeTint="FF" w:themeShade="FF"/>
          <w:sz w:val="24"/>
          <w:szCs w:val="24"/>
          <w:lang w:eastAsia="it-IT" w:bidi="ar-SA"/>
        </w:rPr>
        <w:t xml:space="preserve">Il giorno dell’ape 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(Einaudi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)</w:t>
      </w:r>
      <w:r w:rsidRPr="5831A842" w:rsidR="002225F3">
        <w:rPr>
          <w:rFonts w:ascii="Calibri" w:hAnsi="Calibri" w:eastAsia="Times New Roman" w:cs="Calibri" w:asciiTheme="minorAscii" w:hAnsiTheme="minorAscii" w:cstheme="minorAscii"/>
          <w:i w:val="1"/>
          <w:iCs w:val="1"/>
          <w:color w:val="000000"/>
          <w:kern w:val="0"/>
          <w:sz w:val="24"/>
          <w:szCs w:val="24"/>
          <w:lang w:eastAsia="it-IT"/>
        </w:rPr>
        <w:t>,</w:t>
      </w:r>
      <w:r w:rsidRPr="5831A842" w:rsidR="005045EF">
        <w:rPr>
          <w:rFonts w:ascii="Calibri" w:hAnsi="Calibri" w:eastAsia="Times New Roman" w:cs="Calibri" w:asciiTheme="minorAscii" w:hAnsiTheme="minorAscii" w:cstheme="minorAscii"/>
          <w:i w:val="1"/>
          <w:iCs w:val="1"/>
          <w:color w:val="000000"/>
          <w:kern w:val="0"/>
          <w:sz w:val="24"/>
          <w:szCs w:val="24"/>
          <w:lang w:eastAsia="it-IT"/>
        </w:rPr>
        <w:t xml:space="preserve"> 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vince 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la dodicesima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edizione del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434018D0" w:rsidR="002225F3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Premio Strega Europeo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. Il riconoscimento è stato assegnato anche a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434018D0" w:rsidR="002225F3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Tommaso Pincio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, 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tradut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tore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del libro vincitore, quale segno tangibile dell’importanza che hanno le traduzioni come strumento di dialogo culturale. La 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premiazione</w:t>
      </w:r>
      <w:r w:rsidRPr="434018D0" w:rsidR="002225F3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ha avuto luogo presso il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434018D0" w:rsidR="002225F3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Circolo dei lettori.</w:t>
      </w:r>
    </w:p>
    <w:p w:rsidRPr="002225F3" w:rsidR="005045EF" w:rsidP="005045EF" w:rsidRDefault="005045EF" w14:paraId="4D8627F6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="002225F3" w:rsidP="5831A842" w:rsidRDefault="002225F3" w14:paraId="70EF3C1F" w14:textId="5FAB1D83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</w:pP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Anche quest’anno il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Premio Strega Europeo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ha </w:t>
      </w:r>
      <w:r w:rsidRPr="5831A842" w:rsidR="008C5F05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confermato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la sua collaborazione con il </w:t>
      </w:r>
      <w:r w:rsidRPr="5831A84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  <w:shd w:val="clear" w:color="auto" w:fill="FFFFFF"/>
        </w:rPr>
        <w:t>Salone Internazionale del Libro di Torino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, dove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le autrici e gli autori selezionati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hanno presentato le loro opere tra il 15 e il 18 maggio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.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</w:p>
    <w:p w:rsidR="008C5F05" w:rsidP="005045EF" w:rsidRDefault="008C5F05" w14:paraId="5CD4E2CC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="002225F3" w:rsidP="5831A842" w:rsidRDefault="002225F3" w14:paraId="58D0BE77" w14:textId="7AD89D49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</w:pP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Nel corso della premiazione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sono intervenuti, oltre ai cinque autori candidati,</w:t>
      </w:r>
      <w:r w:rsidRPr="5831A842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Giovanni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Solimine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Stefano Petrocchi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rispettivamente presidente e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direttore della Fondazione Bellonci,</w:t>
      </w:r>
      <w:r w:rsidRPr="5831A842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Cmilla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Pedraglio</w:t>
      </w:r>
      <w:r w:rsidRPr="5831A842">
        <w:rPr>
          <w:rFonts w:ascii="Calibri" w:hAnsi="Calibri" w:eastAsia="Times New Roman" w:cs="Calibri" w:asciiTheme="minorAscii" w:hAnsiTheme="minorAscii" w:cstheme="minorAscii"/>
          <w:b w:val="0"/>
          <w:bCs w:val="0"/>
          <w:color w:val="000000"/>
          <w:kern w:val="0"/>
          <w:sz w:val="24"/>
          <w:szCs w:val="24"/>
          <w:lang w:eastAsia="it-IT"/>
        </w:rPr>
        <w:t xml:space="preserve">, responsabile del servizio </w:t>
      </w:r>
      <w:r w:rsidRPr="5831A842">
        <w:rPr>
          <w:rFonts w:ascii="Calibri" w:hAnsi="Calibri" w:eastAsia="Times New Roman" w:cs="Calibri" w:asciiTheme="minorAscii" w:hAnsiTheme="minorAscii" w:cstheme="minorAscii"/>
          <w:b w:val="0"/>
          <w:bCs w:val="0"/>
          <w:color w:val="000000"/>
          <w:kern w:val="0"/>
          <w:sz w:val="24"/>
          <w:szCs w:val="24"/>
          <w:lang w:eastAsia="it-IT"/>
        </w:rPr>
        <w:t xml:space="preserve">External</w:t>
      </w:r>
      <w:r w:rsidRPr="5831A842">
        <w:rPr>
          <w:rFonts w:ascii="Calibri" w:hAnsi="Calibri" w:eastAsia="Times New Roman" w:cs="Calibri" w:asciiTheme="minorAscii" w:hAnsiTheme="minorAscii" w:cstheme="minorAscii"/>
          <w:b w:val="0"/>
          <w:bCs w:val="0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Relationships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di BPER Banca</w:t>
      </w:r>
      <w:r w:rsidRPr="5831A842" w:rsidR="003519FA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</w:t>
      </w:r>
      <w:r w:rsidRPr="5831A842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Giulio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Biino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e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Giuseppe Culicchia</w:t>
      </w:r>
      <w:r w:rsidRPr="5831A842" w:rsidR="003519FA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00C22462">
        <w:rPr>
          <w:rFonts w:cs="Calibri"/>
          <w:sz w:val="24"/>
          <w:szCs w:val="24"/>
          <w:shd w:val="clear" w:color="auto" w:fill="FFFFFF"/>
        </w:rPr>
        <w:t xml:space="preserve">rispettivamente presidente e </w:t>
      </w:r>
      <w:r w:rsidR="008C5F05">
        <w:rPr>
          <w:rFonts w:cs="Calibri"/>
          <w:sz w:val="24"/>
          <w:szCs w:val="24"/>
          <w:shd w:val="clear" w:color="auto" w:fill="FFFFFF"/>
        </w:rPr>
        <w:t>direttore</w:t>
      </w:r>
      <w:r w:rsidRPr="00C22462">
        <w:rPr>
          <w:rFonts w:cs="Calibri"/>
          <w:sz w:val="24"/>
          <w:szCs w:val="24"/>
          <w:shd w:val="clear" w:color="auto" w:fill="FFFFFF"/>
        </w:rPr>
        <w:t xml:space="preserve"> della Fondazione Circolo dei </w:t>
      </w:r>
      <w:r>
        <w:rPr>
          <w:rFonts w:cs="Calibri"/>
          <w:sz w:val="24"/>
          <w:szCs w:val="24"/>
          <w:shd w:val="clear" w:color="auto" w:fill="FFFFFF"/>
        </w:rPr>
        <w:t>l</w:t>
      </w:r>
      <w:r w:rsidRPr="00C22462">
        <w:rPr>
          <w:rFonts w:cs="Calibri"/>
          <w:sz w:val="24"/>
          <w:szCs w:val="24"/>
          <w:shd w:val="clear" w:color="auto" w:fill="FFFFFF"/>
        </w:rPr>
        <w:t>ettori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.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Ha condotto l’incontro 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Eva Giovannini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 che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 w:rsidR="003519FA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in apertura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ha 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letto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5831A842" w:rsidR="003519FA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un messaggio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di </w:t>
      </w: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Giuseppe D’Avino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 presidente di Strega Alberti Benevento</w:t>
      </w:r>
      <w:r w:rsidRPr="5831A842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.</w:t>
      </w:r>
    </w:p>
    <w:p w:rsidRPr="002225F3" w:rsidR="005045EF" w:rsidP="005045EF" w:rsidRDefault="005045EF" w14:paraId="5E1D8C0E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8955C8" w:rsidR="008955C8" w:rsidP="434018D0" w:rsidRDefault="002225F3" w14:paraId="064DAD4B" w14:textId="3303FF3F">
      <w:pPr>
        <w:spacing w:after="0" w:line="240" w:lineRule="auto"/>
        <w:jc w:val="both"/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</w:pPr>
      <w:r w:rsidRPr="434018D0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Il libro premiato 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ha</w:t>
      </w:r>
      <w:r w:rsidRPr="434018D0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ottenuto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434018D0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11 v</w:t>
      </w:r>
      <w:r w:rsidRPr="434018D0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oti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tra quelli </w:t>
      </w:r>
      <w:r w:rsidRPr="434018D0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espressi dalla giuria composta da</w:t>
      </w:r>
      <w:r w:rsidRPr="434018D0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434018D0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25 scrittrici e scrittori italiani</w:t>
      </w:r>
      <w:r w:rsidRPr="434018D0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434018D0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vincitori e finalisti del Premio Strega</w:t>
      </w:r>
      <w:r w:rsidRPr="434018D0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: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  <w:lang w:eastAsia="ja-JP"/>
        </w:rPr>
        <w:t xml:space="preserve">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  <w:lang w:eastAsia="ja-JP"/>
        </w:rPr>
        <w:t>Marco Amerighi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color w:val="000000"/>
          <w:sz w:val="24"/>
          <w:szCs w:val="24"/>
        </w:rPr>
        <w:t>Silvia Avallone</w:t>
      </w:r>
      <w:r w:rsidRPr="434018D0"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Marco Balzano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Giuseppe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Catozzella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Benedetta Cibrario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Mario Desiati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Paolo Di Paolo,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Donatella Di Pietrantonio, Claudia Durastanti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Paolo Giordano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Helena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Janeczek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Nicola Lagioia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Lia Levi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Melania G. Mazzucco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Daniele Mencarelli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Marco Missiroli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Matteo Nucci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Valeria Parrella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>,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 Romana Petri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Sandra Petrignani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Veronica Raimo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Antonio Scurati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Elena Stancanelli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Domenico Starnone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434018D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Sandro Veronesi</w:t>
      </w:r>
      <w:r w:rsidRPr="434018D0"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  <w:t xml:space="preserve">. </w:t>
      </w:r>
    </w:p>
    <w:p w:rsidR="008955C8" w:rsidP="005045EF" w:rsidRDefault="008955C8" w14:paraId="78B9FAFA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</w:p>
    <w:p w:rsidR="003519FA" w:rsidP="005045EF" w:rsidRDefault="003519FA" w14:paraId="5FF8CD0B" w14:textId="256A43DB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ja-JP"/>
        </w:rPr>
      </w:pPr>
      <w:r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Questi gli altri titoli in concorso: </w:t>
      </w:r>
    </w:p>
    <w:p w:rsidR="005045EF" w:rsidP="6BDD0A9C" w:rsidRDefault="005045EF" w14:paraId="544C66E9" w14:textId="77777777" w14:noSpellErr="1">
      <w:pPr>
        <w:spacing w:after="0" w:line="240" w:lineRule="auto"/>
        <w:jc w:val="both"/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</w:pPr>
    </w:p>
    <w:p w:rsidRPr="003519FA" w:rsidR="005045EF" w:rsidP="6BDD0A9C" w:rsidRDefault="005045EF" w14:paraId="21A50D4A" w14:textId="245B53F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2"/>
          <w:szCs w:val="22"/>
          <w:lang w:eastAsia="it-IT"/>
        </w:rPr>
      </w:pP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Jan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Brokken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La scoperta dell’Olanda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, tradotto da Claudia 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Cozzi </w:t>
      </w:r>
      <w:r w:rsidRPr="5831A842" w:rsidR="5831A842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4"/>
          <w:szCs w:val="24"/>
          <w:lang w:eastAsia="it-IT"/>
        </w:rPr>
        <w:t>(Iperborea)</w:t>
      </w:r>
      <w:r w:rsidRPr="6BDD0A9C" w:rsidR="003519FA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>.</w:t>
      </w:r>
    </w:p>
    <w:p w:rsidRPr="003519FA" w:rsidR="005045EF" w:rsidP="6BDD0A9C" w:rsidRDefault="005045EF" w14:paraId="52D41C2B" w14:textId="0553515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2"/>
          <w:szCs w:val="22"/>
          <w:lang w:eastAsia="it-IT"/>
        </w:rPr>
      </w:pP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 xml:space="preserve">Mircea 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Cărtărescu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Theodoros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, 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tradotto da Bruno Mazzoni </w:t>
      </w:r>
      <w:r w:rsidRPr="5831A842" w:rsidR="5831A842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4"/>
          <w:szCs w:val="24"/>
          <w:lang w:eastAsia="it-IT"/>
        </w:rPr>
        <w:t>(Il Saggiatore)</w:t>
      </w:r>
      <w:r w:rsidRPr="6BDD0A9C" w:rsidR="003519FA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>.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 </w:t>
      </w:r>
    </w:p>
    <w:p w:rsidRPr="003519FA" w:rsidR="005045EF" w:rsidP="6BDD0A9C" w:rsidRDefault="005045EF" w14:paraId="7809C91B" w14:textId="380C13B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2"/>
          <w:szCs w:val="22"/>
          <w:lang w:eastAsia="it-IT"/>
        </w:rPr>
      </w:pP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Terézia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 xml:space="preserve"> Mora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La metà della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vita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, 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tradotto da Daria Biagi </w:t>
      </w:r>
      <w:r w:rsidRPr="5831A842" w:rsidR="5831A842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4"/>
          <w:szCs w:val="24"/>
          <w:lang w:eastAsia="it-IT"/>
        </w:rPr>
        <w:t>(Gramma Feltrinelli)</w:t>
      </w:r>
      <w:r w:rsidRPr="6BDD0A9C" w:rsidR="003519FA">
        <w:rPr>
          <w:rFonts w:ascii="Calibri" w:hAnsi="Calibri" w:eastAsia="Times New Roman" w:cs="" w:asciiTheme="minorAscii" w:hAnsiTheme="minorAscii" w:cstheme="minorBidi"/>
          <w:color w:val="000000" w:themeColor="text1"/>
          <w:sz w:val="24"/>
          <w:szCs w:val="24"/>
          <w:lang w:eastAsia="it-IT"/>
        </w:rPr>
        <w:t>.</w:t>
      </w:r>
    </w:p>
    <w:p w:rsidRPr="00E73F27" w:rsidR="005045EF" w:rsidP="6BDD0A9C" w:rsidRDefault="005045EF" w14:paraId="5049C4FE" w14:textId="657EA52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Calibri" w:hAnsi="Calibri" w:eastAsia="Times New Roman" w:cs="" w:asciiTheme="minorAscii" w:hAnsiTheme="minorAscii" w:cstheme="minorBidi"/>
          <w:color w:val="000000"/>
          <w:kern w:val="0"/>
          <w:sz w:val="22"/>
          <w:szCs w:val="22"/>
          <w:lang w:eastAsia="it-IT"/>
        </w:rPr>
      </w:pP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Iida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6BDD0A9C">
        <w:rPr>
          <w:rFonts w:ascii="Calibri" w:hAnsi="Calibri" w:eastAsia="Times New Roman" w:cs="" w:asciiTheme="minorAscii" w:hAnsiTheme="minorAscii" w:cstheme="minorBidi"/>
          <w:b w:val="1"/>
          <w:bCs w:val="1"/>
          <w:color w:val="000000"/>
          <w:kern w:val="0"/>
          <w:sz w:val="24"/>
          <w:szCs w:val="24"/>
          <w:lang w:eastAsia="it-IT"/>
        </w:rPr>
        <w:t>Turpeinen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,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L’ultima 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sirena</w:t>
      </w:r>
      <w:r w:rsidRPr="5831A842">
        <w:rPr>
          <w:rFonts w:ascii="Calibri" w:hAnsi="Calibri" w:eastAsia="Times New Roman" w:cs="" w:asciiTheme="minorAscii" w:hAnsiTheme="minorAscii" w:cstheme="minorBidi"/>
          <w:i w:val="1"/>
          <w:iCs w:val="1"/>
          <w:color w:val="000000"/>
          <w:kern w:val="0"/>
          <w:sz w:val="24"/>
          <w:szCs w:val="24"/>
          <w:lang w:eastAsia="it-IT"/>
        </w:rPr>
        <w:t xml:space="preserve">, 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tradotto da Nicola </w:t>
      </w:r>
      <w:r w:rsidRPr="6BDD0A9C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 xml:space="preserve">Rainò </w:t>
      </w:r>
      <w:r w:rsidRPr="5831A842" w:rsidR="5831A842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4"/>
          <w:szCs w:val="24"/>
          <w:lang w:eastAsia="it-IT"/>
        </w:rPr>
        <w:t>(Neri Pozza)</w:t>
      </w:r>
      <w:r w:rsidRPr="6BDD0A9C" w:rsidR="003519FA">
        <w:rPr>
          <w:rFonts w:ascii="Calibri" w:hAnsi="Calibri" w:eastAsia="Times New Roman" w:cs="" w:asciiTheme="minorAscii" w:hAnsiTheme="minorAscii" w:cstheme="minorBidi"/>
          <w:color w:val="000000"/>
          <w:kern w:val="0"/>
          <w:sz w:val="24"/>
          <w:szCs w:val="24"/>
          <w:lang w:eastAsia="it-IT"/>
        </w:rPr>
        <w:t>.</w:t>
      </w:r>
    </w:p>
    <w:p w:rsidR="005045EF" w:rsidP="005045EF" w:rsidRDefault="005045EF" w14:paraId="4600B804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="008955C8" w:rsidP="5831A842" w:rsidRDefault="008955C8" w14:paraId="74FA6E54" w14:textId="0B470586">
      <w:pPr>
        <w:spacing w:after="0" w:line="240" w:lineRule="auto"/>
        <w:jc w:val="both"/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</w:pPr>
      <w:r w:rsidRPr="5831A842" w:rsidR="5831A842"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  <w:t xml:space="preserve">Il premio è offerto dalla </w:t>
      </w:r>
      <w:r w:rsidRPr="5831A842" w:rsidR="5831A84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  <w:lang w:eastAsia="ja-JP"/>
        </w:rPr>
        <w:t>Fondazione Maria e Goffredo Bellonci</w:t>
      </w:r>
      <w:r w:rsidRPr="5831A842" w:rsidR="5831A842"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  <w:t xml:space="preserve">. Il premio di pari entità al traduttore è offerto da </w:t>
      </w:r>
      <w:r w:rsidRPr="5831A842" w:rsidR="5831A84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  <w:lang w:eastAsia="ja-JP"/>
        </w:rPr>
        <w:t>BPER Banca</w:t>
      </w:r>
      <w:r w:rsidRPr="5831A842" w:rsidR="5831A842">
        <w:rPr>
          <w:rFonts w:ascii="Calibri" w:hAnsi="Calibri" w:cs="Calibri" w:asciiTheme="minorAscii" w:hAnsiTheme="minorAscii" w:cstheme="minorAscii"/>
          <w:sz w:val="24"/>
          <w:szCs w:val="24"/>
          <w:lang w:eastAsia="ja-JP"/>
        </w:rPr>
        <w:t>.</w:t>
      </w:r>
    </w:p>
    <w:p w:rsidR="008955C8" w:rsidP="005045EF" w:rsidRDefault="008955C8" w14:paraId="704FA4F3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="002225F3" w:rsidP="6BDD0A9C" w:rsidRDefault="002225F3" w14:textId="7F40D363" w14:paraId="7542A9E2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</w:pPr>
      <w:r w:rsidRPr="5831A842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Il Premio Strega Europeo</w:t>
      </w:r>
      <w:r w:rsidRPr="5831A842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6BDD0A9C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nasce nel 2014</w:t>
      </w:r>
      <w:r w:rsidRPr="6BDD0A9C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6BDD0A9C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in occasione del semestre di presidenza italiana del Consiglio dell’Unione Europea per diffondere la conoscenza di alcune tra le voci più originali e rilevanti della narrativa contemporanea e per sottolineare il ruolo della letteratura come momento di conoscenza reciproca oltre i confini che delimitano le nostre nazioni.</w:t>
      </w:r>
    </w:p>
    <w:p w:rsidR="008955C8" w:rsidP="005045EF" w:rsidRDefault="008955C8" w14:paraId="227EDC24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</w:pPr>
    </w:p>
    <w:p w:rsidRPr="005045EF" w:rsidR="005045EF" w:rsidP="2A75C611" w:rsidRDefault="002225F3" w14:paraId="1956A2C6" w14:textId="1D8793ED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</w:pP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È promosso dalla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Fondazione Maria e Goffredo Bellonci</w:t>
      </w:r>
      <w:r w:rsidRPr="2A75C611" w:rsidR="003519FA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 dall’azienda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Strega Alberti Benevento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 in collaborazione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con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BPER Banca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Salone Internazionale del Libro</w:t>
      </w:r>
      <w:r w:rsidRPr="2A75C611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Fondazione Circolo dei lettori di Torino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 media partner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RAI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, sponsor tecnici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Librerie Feltrinelli</w:t>
      </w:r>
      <w:r w:rsidRPr="2A75C611" w:rsidR="005045EF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e</w:t>
      </w:r>
      <w:r w:rsidRPr="2A75C611" w:rsidR="005045EF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 xml:space="preserve"> </w:t>
      </w:r>
      <w:r w:rsidRPr="2A75C611">
        <w:rPr>
          <w:rFonts w:ascii="Calibri" w:hAnsi="Calibri" w:eastAsia="Times New Roman" w:cs="Calibri" w:asciiTheme="minorAscii" w:hAnsiTheme="minorAscii" w:cstheme="minorAscii"/>
          <w:b w:val="1"/>
          <w:bCs w:val="1"/>
          <w:color w:val="000000"/>
          <w:kern w:val="0"/>
          <w:sz w:val="24"/>
          <w:szCs w:val="24"/>
          <w:lang w:eastAsia="it-IT"/>
        </w:rPr>
        <w:t>SYGLA</w:t>
      </w:r>
      <w:r w:rsidRPr="2A75C611">
        <w:rPr>
          <w:rFonts w:ascii="Calibri" w:hAnsi="Calibri" w:eastAsia="Times New Roman" w:cs="Calibri" w:asciiTheme="minorAscii" w:hAnsiTheme="minorAscii" w:cstheme="minorAscii"/>
          <w:color w:val="000000"/>
          <w:kern w:val="0"/>
          <w:sz w:val="24"/>
          <w:szCs w:val="24"/>
          <w:lang w:eastAsia="it-IT"/>
        </w:rPr>
        <w:t>.</w:t>
      </w:r>
    </w:p>
    <w:p w:rsidR="2A75C611" w:rsidP="2A75C611" w:rsidRDefault="2A75C611" w14:paraId="3BE559CD" w14:textId="090EEB5D">
      <w:pPr>
        <w:spacing w:after="0" w:line="240" w:lineRule="auto"/>
        <w:jc w:val="both"/>
        <w:rPr>
          <w:rFonts w:ascii="Calibri" w:hAnsi="Calibri" w:eastAsia="Times New Roman" w:cs="Calibri" w:asciiTheme="minorAscii" w:hAnsiTheme="minorAscii" w:cstheme="minorAscii"/>
          <w:color w:val="000000" w:themeColor="text1" w:themeTint="FF" w:themeShade="FF"/>
          <w:sz w:val="24"/>
          <w:szCs w:val="24"/>
          <w:lang w:eastAsia="it-IT"/>
        </w:rPr>
      </w:pPr>
    </w:p>
    <w:p w:rsidRPr="005E38E1" w:rsidR="005045EF" w:rsidP="005045EF" w:rsidRDefault="005045EF" w14:paraId="58B29355" w14:textId="62CACE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bCs/>
          <w:sz w:val="24"/>
          <w:szCs w:val="24"/>
        </w:rPr>
        <w:t>I</w:t>
      </w:r>
      <w:r w:rsidRPr="005E38E1">
        <w:rPr>
          <w:rFonts w:asciiTheme="minorHAnsi" w:hAnsiTheme="minorHAnsi" w:cstheme="minorHAnsi"/>
          <w:sz w:val="24"/>
          <w:szCs w:val="24"/>
        </w:rPr>
        <w:t xml:space="preserve"> </w:t>
      </w:r>
      <w:r w:rsidRPr="005E38E1">
        <w:rPr>
          <w:rFonts w:asciiTheme="minorHAnsi" w:hAnsiTheme="minorHAnsi" w:cstheme="minorHAnsi"/>
          <w:b/>
          <w:bCs/>
          <w:sz w:val="24"/>
          <w:szCs w:val="24"/>
        </w:rPr>
        <w:t>libri premiati</w:t>
      </w:r>
      <w:r w:rsidRPr="005E38E1">
        <w:rPr>
          <w:rFonts w:asciiTheme="minorHAnsi" w:hAnsiTheme="minorHAnsi" w:cstheme="minorHAnsi"/>
          <w:sz w:val="24"/>
          <w:szCs w:val="24"/>
        </w:rPr>
        <w:t xml:space="preserve"> </w:t>
      </w:r>
      <w:r w:rsidRPr="005E38E1">
        <w:rPr>
          <w:rFonts w:asciiTheme="minorHAnsi" w:hAnsiTheme="minorHAnsi" w:cstheme="minorHAnsi"/>
          <w:bCs/>
          <w:sz w:val="24"/>
          <w:szCs w:val="24"/>
        </w:rPr>
        <w:t>n</w:t>
      </w:r>
      <w:r w:rsidRPr="005E38E1">
        <w:rPr>
          <w:rFonts w:asciiTheme="minorHAnsi" w:hAnsiTheme="minorHAnsi" w:cstheme="minorHAnsi"/>
          <w:sz w:val="24"/>
          <w:szCs w:val="24"/>
        </w:rPr>
        <w:t>elle scorse edizioni:</w:t>
      </w:r>
    </w:p>
    <w:p w:rsidRPr="005E38E1" w:rsidR="005045EF" w:rsidP="005045EF" w:rsidRDefault="005045EF" w14:paraId="55CAF985" w14:textId="7777777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Pr="005E38E1" w:rsidR="005045EF" w:rsidP="005045EF" w:rsidRDefault="005045EF" w14:paraId="66D354C1" w14:textId="77777777">
      <w:pPr>
        <w:tabs>
          <w:tab w:val="left" w:pos="905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sz w:val="24"/>
          <w:szCs w:val="24"/>
        </w:rPr>
        <w:t xml:space="preserve">2024    </w:t>
      </w:r>
      <w:r w:rsidRPr="005E38E1">
        <w:rPr>
          <w:rFonts w:eastAsia="Times New Roman"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Neige Sinno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, </w:t>
      </w:r>
      <w:r w:rsidRPr="005E38E1">
        <w:rPr>
          <w:rFonts w:eastAsia="Times New Roman" w:asciiTheme="minorHAnsi" w:hAnsiTheme="minorHAnsi" w:cstheme="minorHAnsi"/>
          <w:i/>
          <w:iCs/>
          <w:color w:val="000000"/>
          <w:kern w:val="0"/>
          <w:sz w:val="24"/>
          <w:szCs w:val="24"/>
          <w:lang w:eastAsia="it-IT"/>
        </w:rPr>
        <w:t>Triste Tigre, </w:t>
      </w:r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tradotto da Luciana </w:t>
      </w:r>
      <w:proofErr w:type="spellStart"/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>Cisbani</w:t>
      </w:r>
      <w:proofErr w:type="spellEnd"/>
      <w:r w:rsidRPr="005E38E1">
        <w:rPr>
          <w:rFonts w:eastAsia="Times New Roman"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 (Neri Pozza).</w:t>
      </w:r>
    </w:p>
    <w:p w:rsidRPr="005E38E1" w:rsidR="005045EF" w:rsidP="005045EF" w:rsidRDefault="005045EF" w14:paraId="54677077" w14:textId="77777777">
      <w:pPr>
        <w:spacing w:after="0" w:line="240" w:lineRule="auto"/>
        <w:ind w:left="709" w:right="227" w:hanging="709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2023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Emmanuel Carrère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V13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Francesco Bergamasco</w:t>
      </w:r>
      <w:r w:rsidRPr="005E38E1">
        <w:rPr>
          <w:rStyle w:val="apple-converted-space"/>
          <w:rFonts w:asciiTheme="minorHAnsi" w:hAnsiTheme="minorHAnsi" w:cstheme="minorHAnsi"/>
          <w:color w:val="000000"/>
          <w:sz w:val="24"/>
          <w:szCs w:val="24"/>
        </w:rPr>
        <w:t>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(Adelphi).</w:t>
      </w:r>
    </w:p>
    <w:p w:rsidRPr="005E38E1" w:rsidR="005045EF" w:rsidP="005045EF" w:rsidRDefault="005045EF" w14:paraId="1F5264D7" w14:textId="77777777">
      <w:pPr>
        <w:spacing w:after="0" w:line="240" w:lineRule="auto"/>
        <w:ind w:left="709" w:right="227" w:hanging="709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2022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Amélie Nothomb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r w:rsidRPr="005E38E1">
        <w:rPr>
          <w:rFonts w:asciiTheme="minorHAnsi" w:hAnsiTheme="minorHAnsi" w:cstheme="minorHAnsi"/>
          <w:i/>
          <w:iCs/>
          <w:sz w:val="24"/>
          <w:szCs w:val="24"/>
          <w:shd w:val="clear" w:color="auto" w:fill="FFFFFF"/>
        </w:rPr>
        <w:t>Primo sangue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 tradotto da Federica Di Lella (Voland).</w:t>
      </w:r>
    </w:p>
    <w:p w:rsidRPr="005E38E1" w:rsidR="005045EF" w:rsidP="005045EF" w:rsidRDefault="005045EF" w14:paraId="36F35D41" w14:textId="77777777">
      <w:pPr>
        <w:spacing w:after="0" w:line="240" w:lineRule="auto"/>
        <w:ind w:left="709" w:right="227" w:hanging="1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Mikhail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Shishkin</w:t>
      </w:r>
      <w:proofErr w:type="spellEnd"/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 w:rsidRPr="005E38E1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Punto di fuga</w:t>
      </w:r>
      <w:r w:rsidRPr="005E38E1">
        <w:rPr>
          <w:rFonts w:asciiTheme="minorHAnsi" w:hAnsiTheme="minorHAnsi" w:cstheme="minorHAnsi"/>
          <w:sz w:val="24"/>
          <w:szCs w:val="24"/>
          <w:shd w:val="clear" w:color="auto" w:fill="FFFFFF"/>
        </w:rPr>
        <w:t>, tradotto da Emanuela Bonacorsi (21lettere).</w:t>
      </w:r>
    </w:p>
    <w:p w:rsidRPr="005E38E1" w:rsidR="005045EF" w:rsidP="005045EF" w:rsidRDefault="005045EF" w14:paraId="314D5597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Style w:val="Enfasicorsivo"/>
          <w:rFonts w:asciiTheme="minorHAnsi" w:hAnsiTheme="minorHAnsi" w:cstheme="minorHAnsi"/>
          <w:i w:val="0"/>
          <w:iCs w:val="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>2021</w:t>
      </w:r>
      <w:r w:rsidRPr="005E38E1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5E38E1">
        <w:rPr>
          <w:rFonts w:asciiTheme="minorHAnsi" w:hAnsiTheme="minorHAnsi" w:cstheme="minorHAnsi"/>
          <w:b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</w:rPr>
        <w:t xml:space="preserve">Georgi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</w:rPr>
        <w:t>Gospodinov</w:t>
      </w:r>
      <w:proofErr w:type="spellEnd"/>
      <w:r w:rsidRPr="005E38E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E38E1">
        <w:rPr>
          <w:rFonts w:asciiTheme="minorHAnsi" w:hAnsiTheme="minorHAnsi" w:cstheme="minorHAnsi"/>
          <w:i/>
          <w:iCs/>
          <w:sz w:val="24"/>
          <w:szCs w:val="24"/>
        </w:rPr>
        <w:t>Cronorifugio</w:t>
      </w:r>
      <w:proofErr w:type="spellEnd"/>
      <w:r w:rsidRPr="005E38E1">
        <w:rPr>
          <w:rStyle w:val="Enfasicorsivo"/>
          <w:rFonts w:asciiTheme="minorHAnsi" w:hAnsiTheme="minorHAnsi" w:cstheme="minorHAnsi"/>
          <w:sz w:val="24"/>
          <w:szCs w:val="24"/>
        </w:rPr>
        <w:t xml:space="preserve">, </w:t>
      </w:r>
      <w:r w:rsidRPr="005045EF">
        <w:rPr>
          <w:rStyle w:val="Enfasicorsivo"/>
          <w:rFonts w:asciiTheme="minorHAnsi" w:hAnsiTheme="minorHAnsi" w:cstheme="minorHAnsi"/>
          <w:i w:val="0"/>
          <w:iCs w:val="0"/>
          <w:sz w:val="24"/>
          <w:szCs w:val="24"/>
        </w:rPr>
        <w:t>tradotto da Giuseppe Dell’Agata (Voland).</w:t>
      </w:r>
    </w:p>
    <w:p w:rsidRPr="005E38E1" w:rsidR="005045EF" w:rsidP="005045EF" w:rsidRDefault="005045EF" w14:paraId="7ED94690" w14:textId="77777777">
      <w:pPr>
        <w:tabs>
          <w:tab w:val="left" w:pos="709"/>
        </w:tabs>
        <w:spacing w:after="0" w:line="240" w:lineRule="auto"/>
        <w:ind w:left="709" w:hanging="709"/>
        <w:rPr>
          <w:rFonts w:asciiTheme="minorHAnsi" w:hAnsiTheme="minorHAnsi" w:cstheme="minorHAnsi"/>
          <w:bCs/>
          <w:sz w:val="24"/>
          <w:szCs w:val="24"/>
          <w:lang w:eastAsia="ja-JP"/>
        </w:rPr>
      </w:pPr>
      <w:proofErr w:type="gramStart"/>
      <w:r w:rsidRPr="005E38E1">
        <w:rPr>
          <w:rFonts w:asciiTheme="minorHAnsi" w:hAnsiTheme="minorHAnsi" w:cstheme="minorHAnsi"/>
          <w:sz w:val="24"/>
          <w:szCs w:val="24"/>
        </w:rPr>
        <w:t xml:space="preserve">2020  </w:t>
      </w:r>
      <w:r w:rsidRPr="005E38E1">
        <w:rPr>
          <w:rFonts w:asciiTheme="minorHAnsi" w:hAnsiTheme="minorHAnsi" w:cstheme="minorHAnsi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sz w:val="24"/>
          <w:szCs w:val="24"/>
          <w:lang w:eastAsia="ja-JP"/>
        </w:rPr>
        <w:t xml:space="preserve">Judith </w:t>
      </w:r>
      <w:proofErr w:type="spellStart"/>
      <w:r w:rsidRPr="005E38E1">
        <w:rPr>
          <w:rFonts w:asciiTheme="minorHAnsi" w:hAnsiTheme="minorHAnsi" w:cstheme="minorHAnsi"/>
          <w:b/>
          <w:sz w:val="24"/>
          <w:szCs w:val="24"/>
          <w:lang w:eastAsia="ja-JP"/>
        </w:rPr>
        <w:t>Schalansky</w:t>
      </w:r>
      <w:proofErr w:type="spellEnd"/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 xml:space="preserve">, </w:t>
      </w:r>
      <w:r w:rsidRPr="005E38E1">
        <w:rPr>
          <w:rFonts w:asciiTheme="minorHAnsi" w:hAnsiTheme="minorHAnsi" w:cstheme="minorHAnsi"/>
          <w:bCs/>
          <w:i/>
          <w:iCs/>
          <w:sz w:val="24"/>
          <w:szCs w:val="24"/>
          <w:lang w:eastAsia="ja-JP"/>
        </w:rPr>
        <w:t>Inventario di alcune cose perdute</w:t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>, tradotto da Flavia Pantanella</w:t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br/>
      </w:r>
      <w:r w:rsidRPr="005E38E1">
        <w:rPr>
          <w:rFonts w:asciiTheme="minorHAnsi" w:hAnsiTheme="minorHAnsi" w:cstheme="minorHAnsi"/>
          <w:bCs/>
          <w:sz w:val="24"/>
          <w:szCs w:val="24"/>
          <w:lang w:eastAsia="ja-JP"/>
        </w:rPr>
        <w:t>(nottetempo).</w:t>
      </w:r>
    </w:p>
    <w:p w:rsidRPr="005E38E1" w:rsidR="005045EF" w:rsidP="005045EF" w:rsidRDefault="005045EF" w14:paraId="7074F1CE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2019  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David Diop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Fratelli d’anima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Giovanni Bogliolo (Neri Pozza).</w:t>
      </w:r>
    </w:p>
    <w:p w:rsidRPr="005E38E1" w:rsidR="005045EF" w:rsidP="005045EF" w:rsidRDefault="005045EF" w14:paraId="516D5077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2018  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Fernando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Aramburu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Patria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Bruno Arpaia (Guanda).</w:t>
      </w:r>
    </w:p>
    <w:p w:rsidRPr="005E38E1" w:rsidR="005045EF" w:rsidP="005045EF" w:rsidRDefault="005045EF" w14:paraId="69B4BCF8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2017  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Jenny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Erpenbeck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Voci del verbo andare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Ada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Vigliani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(Sellerio).</w:t>
      </w:r>
    </w:p>
    <w:p w:rsidRPr="005E38E1" w:rsidR="005045EF" w:rsidP="005045EF" w:rsidRDefault="005045EF" w14:paraId="55C26AD5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2016  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Annie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Ernaux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Gli anni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Lorenzo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Flabbi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(L’orma).</w:t>
      </w:r>
    </w:p>
    <w:p w:rsidRPr="005E38E1" w:rsidR="005045EF" w:rsidP="005045EF" w:rsidRDefault="005045EF" w14:paraId="1E894712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2015  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Katja </w:t>
      </w:r>
      <w:proofErr w:type="spellStart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Petrowskaja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Forse Esther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, tradotto da Ada </w:t>
      </w:r>
      <w:proofErr w:type="spell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Vigliani</w:t>
      </w:r>
      <w:proofErr w:type="spellEnd"/>
      <w:r w:rsidRPr="005E38E1">
        <w:rPr>
          <w:rFonts w:asciiTheme="minorHAnsi" w:hAnsiTheme="minorHAnsi" w:cstheme="minorHAnsi"/>
          <w:color w:val="000000"/>
          <w:sz w:val="24"/>
          <w:szCs w:val="24"/>
        </w:rPr>
        <w:t xml:space="preserve"> (Adelphi).</w:t>
      </w:r>
    </w:p>
    <w:p w:rsidRPr="005E38E1" w:rsidR="005045EF" w:rsidP="005045EF" w:rsidRDefault="005045EF" w14:paraId="13784147" w14:textId="77777777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5E38E1">
        <w:rPr>
          <w:rFonts w:asciiTheme="minorHAnsi" w:hAnsiTheme="minorHAnsi" w:cstheme="minorHAnsi"/>
          <w:color w:val="000000"/>
          <w:sz w:val="24"/>
          <w:szCs w:val="24"/>
        </w:rPr>
        <w:t>2014  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End"/>
      <w:r w:rsidRPr="005E38E1">
        <w:rPr>
          <w:rFonts w:asciiTheme="minorHAnsi" w:hAnsiTheme="minorHAnsi" w:cstheme="minorHAnsi"/>
          <w:b/>
          <w:bCs/>
          <w:color w:val="000000"/>
          <w:sz w:val="24"/>
          <w:szCs w:val="24"/>
        </w:rPr>
        <w:t>Marcos Giralt Torrente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 </w:t>
      </w:r>
      <w:r w:rsidRPr="005E38E1">
        <w:rPr>
          <w:rFonts w:asciiTheme="minorHAnsi" w:hAnsiTheme="minorHAnsi" w:cstheme="minorHAnsi"/>
          <w:i/>
          <w:iCs/>
          <w:color w:val="000000"/>
          <w:sz w:val="24"/>
          <w:szCs w:val="24"/>
        </w:rPr>
        <w:t>Il tempo della vita</w:t>
      </w:r>
      <w:r w:rsidRPr="005E38E1">
        <w:rPr>
          <w:rFonts w:asciiTheme="minorHAnsi" w:hAnsiTheme="minorHAnsi" w:cstheme="minorHAnsi"/>
          <w:color w:val="000000"/>
          <w:sz w:val="24"/>
          <w:szCs w:val="24"/>
        </w:rPr>
        <w:t>, tradotto da Pierpaolo Marchetti (Elliot).</w:t>
      </w:r>
    </w:p>
    <w:p w:rsidRPr="005E38E1" w:rsidR="005045EF" w:rsidP="005045EF" w:rsidRDefault="005045EF" w14:paraId="076CFC11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Pr="005E38E1" w:rsidR="005045EF" w:rsidP="005045EF" w:rsidRDefault="005045EF" w14:paraId="7B0EBF49" w14:textId="77777777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E38E1">
        <w:rPr>
          <w:rFonts w:asciiTheme="minorHAnsi" w:hAnsiTheme="minorHAnsi" w:cstheme="minorHAnsi"/>
          <w:bCs/>
          <w:sz w:val="24"/>
          <w:szCs w:val="24"/>
        </w:rPr>
        <w:t>Le schede dei libri sono disponibili su</w:t>
      </w:r>
      <w:r w:rsidRPr="005E38E1">
        <w:rPr>
          <w:rFonts w:asciiTheme="minorHAnsi" w:hAnsiTheme="minorHAnsi" w:cstheme="minorHAnsi"/>
          <w:b/>
          <w:bCs/>
          <w:sz w:val="24"/>
          <w:szCs w:val="24"/>
        </w:rPr>
        <w:t xml:space="preserve"> www.premiostrega.it/PSE</w:t>
      </w:r>
    </w:p>
    <w:p w:rsidRPr="005E38E1" w:rsidR="005045EF" w:rsidP="005045EF" w:rsidRDefault="005045EF" w14:paraId="02037E1D" w14:textId="77777777">
      <w:pPr>
        <w:spacing w:after="0" w:line="240" w:lineRule="auto"/>
        <w:jc w:val="both"/>
        <w:rPr>
          <w:rFonts w:eastAsia="Times New Roman" w:asciiTheme="minorHAnsi" w:hAnsiTheme="minorHAnsi" w:cstheme="minorHAnsi"/>
          <w:sz w:val="24"/>
          <w:szCs w:val="24"/>
          <w:lang w:eastAsia="it-IT"/>
        </w:rPr>
      </w:pPr>
    </w:p>
    <w:p w:rsidRPr="005E38E1" w:rsidR="005045EF" w:rsidP="005045EF" w:rsidRDefault="005045EF" w14:paraId="5B09DC5A" w14:textId="77777777">
      <w:pPr>
        <w:spacing w:after="0" w:line="240" w:lineRule="auto"/>
        <w:ind w:right="3402"/>
        <w:rPr>
          <w:rFonts w:asciiTheme="minorHAnsi" w:hAnsiTheme="minorHAnsi" w:cstheme="minorHAnsi"/>
          <w:sz w:val="24"/>
          <w:szCs w:val="24"/>
        </w:rPr>
      </w:pPr>
      <w:r w:rsidRPr="005E38E1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Ufficio Stampa </w:t>
      </w:r>
    </w:p>
    <w:p w:rsidRPr="005E38E1" w:rsidR="005045EF" w:rsidP="005045EF" w:rsidRDefault="005045EF" w14:paraId="24573CEB" w14:textId="77777777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E38E1">
        <w:rPr>
          <w:rFonts w:asciiTheme="minorHAnsi" w:hAnsiTheme="minorHAnsi" w:cstheme="minorHAnsi"/>
          <w:b/>
          <w:bCs/>
          <w:sz w:val="24"/>
          <w:szCs w:val="24"/>
        </w:rPr>
        <w:t xml:space="preserve">Patrizia Renzi </w:t>
      </w:r>
    </w:p>
    <w:p w:rsidRPr="005E38E1" w:rsidR="005045EF" w:rsidP="005045EF" w:rsidRDefault="005045EF" w14:paraId="41C8D425" w14:textId="777777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hyperlink w:history="1" r:id="rId7">
        <w:r w:rsidRPr="005E38E1">
          <w:rPr>
            <w:rStyle w:val="Collegamentoipertestuale"/>
            <w:rFonts w:asciiTheme="minorHAnsi" w:hAnsiTheme="minorHAnsi" w:cstheme="minorHAnsi"/>
            <w:sz w:val="24"/>
            <w:szCs w:val="24"/>
          </w:rPr>
          <w:t>patrizia@renzipatrizia.com</w:t>
        </w:r>
      </w:hyperlink>
    </w:p>
    <w:p w:rsidRPr="005E38E1" w:rsidR="005045EF" w:rsidP="005045EF" w:rsidRDefault="005045EF" w14:paraId="507F61F0" w14:textId="777777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hyperlink w:history="1" r:id="rId8">
        <w:r w:rsidRPr="005E38E1">
          <w:rPr>
            <w:rStyle w:val="Collegamentoipertestuale"/>
            <w:rFonts w:asciiTheme="minorHAnsi" w:hAnsiTheme="minorHAnsi" w:cstheme="minorHAnsi"/>
            <w:sz w:val="24"/>
            <w:szCs w:val="24"/>
          </w:rPr>
          <w:t>info@fondazionebellonci.it</w:t>
        </w:r>
      </w:hyperlink>
    </w:p>
    <w:p w:rsidRPr="005E38E1" w:rsidR="005045EF" w:rsidP="005045EF" w:rsidRDefault="005045EF" w14:paraId="41DD0D81" w14:textId="7777777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Pr="005E38E1" w:rsidR="006510D0" w:rsidP="005045EF" w:rsidRDefault="006510D0" w14:paraId="706D6110" w14:textId="023C05D5">
      <w:pPr>
        <w:spacing w:after="0" w:line="240" w:lineRule="auto"/>
        <w:rPr>
          <w:rFonts w:asciiTheme="minorHAnsi" w:hAnsiTheme="minorHAnsi" w:cstheme="minorHAnsi"/>
        </w:rPr>
      </w:pPr>
    </w:p>
    <w:sectPr w:rsidRPr="005E38E1" w:rsidR="006510D0" w:rsidSect="00E07B0F">
      <w:headerReference w:type="default" r:id="rId9"/>
      <w:footerReference w:type="default" r:id="rId10"/>
      <w:pgSz w:w="11906" w:h="16838" w:orient="portrait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7442A" w:rsidP="000270DF" w:rsidRDefault="00F7442A" w14:paraId="72FBC864" w14:textId="77777777">
      <w:pPr>
        <w:spacing w:after="0" w:line="240" w:lineRule="auto"/>
      </w:pPr>
      <w:r>
        <w:separator/>
      </w:r>
    </w:p>
  </w:endnote>
  <w:endnote w:type="continuationSeparator" w:id="0">
    <w:p w:rsidR="00F7442A" w:rsidP="000270DF" w:rsidRDefault="00F7442A" w14:paraId="7DAFCB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728DA" w:rsidRDefault="002C2BAA" w14:paraId="32AB0FBC" w14:textId="77777777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C832F5E" wp14:editId="1FBCE0E6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576568466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7442A" w:rsidP="000270DF" w:rsidRDefault="00F7442A" w14:paraId="47731AD5" w14:textId="77777777">
      <w:pPr>
        <w:spacing w:after="0" w:line="240" w:lineRule="auto"/>
      </w:pPr>
      <w:r>
        <w:separator/>
      </w:r>
    </w:p>
  </w:footnote>
  <w:footnote w:type="continuationSeparator" w:id="0">
    <w:p w:rsidR="00F7442A" w:rsidP="000270DF" w:rsidRDefault="00F7442A" w14:paraId="18C0B5A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0270DF" w:rsidRDefault="000270DF" w14:paraId="68B36D8B" w14:textId="77777777">
    <w:pPr>
      <w:pStyle w:val="Intestazione"/>
    </w:pPr>
  </w:p>
  <w:p w:rsidR="007B1134" w:rsidRDefault="005E38E1" w14:paraId="467E6A40" w14:textId="7B5430D0">
    <w:pPr>
      <w:pStyle w:val="Intestazione"/>
    </w:pPr>
    <w:r>
      <w:rPr>
        <w:noProof/>
      </w:rPr>
      <w:drawing>
        <wp:inline distT="0" distB="0" distL="0" distR="0" wp14:anchorId="66DA0D7A" wp14:editId="3E3B08CE">
          <wp:extent cx="1866900" cy="1266825"/>
          <wp:effectExtent l="0" t="0" r="0" b="9525"/>
          <wp:docPr id="4715655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1134" w:rsidRDefault="007B1134" w14:paraId="0CFBCE73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03F32"/>
    <w:multiLevelType w:val="multilevel"/>
    <w:tmpl w:val="4FCE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4C31D8"/>
    <w:multiLevelType w:val="hybridMultilevel"/>
    <w:tmpl w:val="51605186"/>
    <w:lvl w:ilvl="0" w:tplc="114ACB5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7505F6"/>
    <w:multiLevelType w:val="hybridMultilevel"/>
    <w:tmpl w:val="B594674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8893159">
    <w:abstractNumId w:val="3"/>
  </w:num>
  <w:num w:numId="2" w16cid:durableId="151530056">
    <w:abstractNumId w:val="1"/>
  </w:num>
  <w:num w:numId="3" w16cid:durableId="1232500319">
    <w:abstractNumId w:val="2"/>
  </w:num>
  <w:num w:numId="4" w16cid:durableId="2064520656">
    <w:abstractNumId w:val="4"/>
  </w:num>
  <w:num w:numId="5" w16cid:durableId="189550921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05A0"/>
    <w:rsid w:val="0002257C"/>
    <w:rsid w:val="000270DF"/>
    <w:rsid w:val="00073672"/>
    <w:rsid w:val="00084923"/>
    <w:rsid w:val="00084E3C"/>
    <w:rsid w:val="000C1B69"/>
    <w:rsid w:val="000C2DAC"/>
    <w:rsid w:val="000C38E8"/>
    <w:rsid w:val="000E19DB"/>
    <w:rsid w:val="00116240"/>
    <w:rsid w:val="0012610D"/>
    <w:rsid w:val="00142566"/>
    <w:rsid w:val="001652CE"/>
    <w:rsid w:val="00184444"/>
    <w:rsid w:val="001A017C"/>
    <w:rsid w:val="001B2894"/>
    <w:rsid w:val="001C08C6"/>
    <w:rsid w:val="001D1A8B"/>
    <w:rsid w:val="001E4137"/>
    <w:rsid w:val="001F0B63"/>
    <w:rsid w:val="001F50EE"/>
    <w:rsid w:val="00222462"/>
    <w:rsid w:val="002225F3"/>
    <w:rsid w:val="00243DEE"/>
    <w:rsid w:val="00257FB2"/>
    <w:rsid w:val="00285B2E"/>
    <w:rsid w:val="00292F06"/>
    <w:rsid w:val="002A607D"/>
    <w:rsid w:val="002C05DE"/>
    <w:rsid w:val="002C2BAA"/>
    <w:rsid w:val="002F41A1"/>
    <w:rsid w:val="0030011E"/>
    <w:rsid w:val="00300240"/>
    <w:rsid w:val="00307019"/>
    <w:rsid w:val="0031712A"/>
    <w:rsid w:val="0032709D"/>
    <w:rsid w:val="00343225"/>
    <w:rsid w:val="00346B71"/>
    <w:rsid w:val="003519FA"/>
    <w:rsid w:val="00351DFF"/>
    <w:rsid w:val="0037028D"/>
    <w:rsid w:val="00377D5E"/>
    <w:rsid w:val="00386716"/>
    <w:rsid w:val="00394016"/>
    <w:rsid w:val="003959F1"/>
    <w:rsid w:val="003A65DF"/>
    <w:rsid w:val="003C40BA"/>
    <w:rsid w:val="004168C3"/>
    <w:rsid w:val="004203D7"/>
    <w:rsid w:val="00422BF1"/>
    <w:rsid w:val="00431AE6"/>
    <w:rsid w:val="00446DC3"/>
    <w:rsid w:val="00466A4D"/>
    <w:rsid w:val="00471A67"/>
    <w:rsid w:val="00477426"/>
    <w:rsid w:val="00487FBE"/>
    <w:rsid w:val="004954C3"/>
    <w:rsid w:val="004A1192"/>
    <w:rsid w:val="005044EC"/>
    <w:rsid w:val="005045EF"/>
    <w:rsid w:val="005168F6"/>
    <w:rsid w:val="00527C90"/>
    <w:rsid w:val="00536BCF"/>
    <w:rsid w:val="00537AED"/>
    <w:rsid w:val="005432EF"/>
    <w:rsid w:val="00547C80"/>
    <w:rsid w:val="00572442"/>
    <w:rsid w:val="005A6CCF"/>
    <w:rsid w:val="005C5B46"/>
    <w:rsid w:val="005E38E1"/>
    <w:rsid w:val="005E5FA9"/>
    <w:rsid w:val="005F0B2E"/>
    <w:rsid w:val="00607288"/>
    <w:rsid w:val="00611D21"/>
    <w:rsid w:val="006248D0"/>
    <w:rsid w:val="006510D0"/>
    <w:rsid w:val="00654F3C"/>
    <w:rsid w:val="006571A9"/>
    <w:rsid w:val="00662F92"/>
    <w:rsid w:val="0066336D"/>
    <w:rsid w:val="00684A9F"/>
    <w:rsid w:val="00691272"/>
    <w:rsid w:val="006B38FA"/>
    <w:rsid w:val="006D4785"/>
    <w:rsid w:val="006E7F31"/>
    <w:rsid w:val="00715491"/>
    <w:rsid w:val="00720EA0"/>
    <w:rsid w:val="007373F8"/>
    <w:rsid w:val="00753BC5"/>
    <w:rsid w:val="00764055"/>
    <w:rsid w:val="007728DA"/>
    <w:rsid w:val="007871B0"/>
    <w:rsid w:val="007A2C1B"/>
    <w:rsid w:val="007A56DF"/>
    <w:rsid w:val="007B1134"/>
    <w:rsid w:val="007B444F"/>
    <w:rsid w:val="007B601D"/>
    <w:rsid w:val="007B68CD"/>
    <w:rsid w:val="00812FFD"/>
    <w:rsid w:val="00820606"/>
    <w:rsid w:val="00820E3C"/>
    <w:rsid w:val="008550FE"/>
    <w:rsid w:val="00893FF3"/>
    <w:rsid w:val="008955C8"/>
    <w:rsid w:val="008A784D"/>
    <w:rsid w:val="008B7750"/>
    <w:rsid w:val="008C2790"/>
    <w:rsid w:val="008C5F05"/>
    <w:rsid w:val="008D4A34"/>
    <w:rsid w:val="008E31C0"/>
    <w:rsid w:val="008F2AFE"/>
    <w:rsid w:val="00903B94"/>
    <w:rsid w:val="009232C2"/>
    <w:rsid w:val="00923867"/>
    <w:rsid w:val="00924360"/>
    <w:rsid w:val="0093137E"/>
    <w:rsid w:val="00941331"/>
    <w:rsid w:val="00942EE3"/>
    <w:rsid w:val="009731F1"/>
    <w:rsid w:val="00981CDD"/>
    <w:rsid w:val="00982C03"/>
    <w:rsid w:val="009919E9"/>
    <w:rsid w:val="0099683C"/>
    <w:rsid w:val="009A7CFE"/>
    <w:rsid w:val="009C0DF5"/>
    <w:rsid w:val="009E0FF4"/>
    <w:rsid w:val="00A050D6"/>
    <w:rsid w:val="00A17CE2"/>
    <w:rsid w:val="00A24C3D"/>
    <w:rsid w:val="00A47596"/>
    <w:rsid w:val="00A64C19"/>
    <w:rsid w:val="00A64CAC"/>
    <w:rsid w:val="00A76288"/>
    <w:rsid w:val="00A83B9C"/>
    <w:rsid w:val="00A97E0B"/>
    <w:rsid w:val="00AB716D"/>
    <w:rsid w:val="00AB77D2"/>
    <w:rsid w:val="00AB78E2"/>
    <w:rsid w:val="00B00414"/>
    <w:rsid w:val="00B451BF"/>
    <w:rsid w:val="00B5255D"/>
    <w:rsid w:val="00BA2B3C"/>
    <w:rsid w:val="00BA56D8"/>
    <w:rsid w:val="00BB7AEB"/>
    <w:rsid w:val="00BF3431"/>
    <w:rsid w:val="00BF764B"/>
    <w:rsid w:val="00C1393C"/>
    <w:rsid w:val="00C30250"/>
    <w:rsid w:val="00C36306"/>
    <w:rsid w:val="00C37169"/>
    <w:rsid w:val="00C464DA"/>
    <w:rsid w:val="00C4749C"/>
    <w:rsid w:val="00C814BE"/>
    <w:rsid w:val="00C82306"/>
    <w:rsid w:val="00CB03AE"/>
    <w:rsid w:val="00CB4391"/>
    <w:rsid w:val="00CC1175"/>
    <w:rsid w:val="00CD1108"/>
    <w:rsid w:val="00CD1876"/>
    <w:rsid w:val="00CD4E9D"/>
    <w:rsid w:val="00CD7018"/>
    <w:rsid w:val="00D101AE"/>
    <w:rsid w:val="00D30E7F"/>
    <w:rsid w:val="00D434CF"/>
    <w:rsid w:val="00D506B0"/>
    <w:rsid w:val="00D85746"/>
    <w:rsid w:val="00DA6A7F"/>
    <w:rsid w:val="00DC3795"/>
    <w:rsid w:val="00DD3314"/>
    <w:rsid w:val="00E07B0F"/>
    <w:rsid w:val="00E11DAF"/>
    <w:rsid w:val="00E35DEF"/>
    <w:rsid w:val="00E614BE"/>
    <w:rsid w:val="00E63196"/>
    <w:rsid w:val="00E73F27"/>
    <w:rsid w:val="00E8199D"/>
    <w:rsid w:val="00E85C46"/>
    <w:rsid w:val="00E87944"/>
    <w:rsid w:val="00E91084"/>
    <w:rsid w:val="00E91720"/>
    <w:rsid w:val="00EA05C3"/>
    <w:rsid w:val="00EA1C99"/>
    <w:rsid w:val="00EB6D1C"/>
    <w:rsid w:val="00EC15CC"/>
    <w:rsid w:val="00EE7C15"/>
    <w:rsid w:val="00F018F6"/>
    <w:rsid w:val="00F07083"/>
    <w:rsid w:val="00F234A8"/>
    <w:rsid w:val="00F43C42"/>
    <w:rsid w:val="00F57420"/>
    <w:rsid w:val="00F7442A"/>
    <w:rsid w:val="00F83C72"/>
    <w:rsid w:val="00FB3F0D"/>
    <w:rsid w:val="00FD3988"/>
    <w:rsid w:val="00FE3FFA"/>
    <w:rsid w:val="10D7ED04"/>
    <w:rsid w:val="112DA601"/>
    <w:rsid w:val="11830599"/>
    <w:rsid w:val="150B6328"/>
    <w:rsid w:val="2A75C611"/>
    <w:rsid w:val="2ACF31C7"/>
    <w:rsid w:val="3B4F0F8E"/>
    <w:rsid w:val="3B87A6F9"/>
    <w:rsid w:val="434018D0"/>
    <w:rsid w:val="4ADDDAB7"/>
    <w:rsid w:val="4B4A0A59"/>
    <w:rsid w:val="5831A842"/>
    <w:rsid w:val="623A75BF"/>
    <w:rsid w:val="6BDD0A9C"/>
    <w:rsid w:val="735CC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D7A43"/>
  <w15:chartTrackingRefBased/>
  <w15:docId w15:val="{252F720F-D2C2-45BA-BA8F-7CAF328599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EA1C99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225F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hAnsi="Times New Roman" w:eastAsia="Times New Roman"/>
      <w:kern w:val="0"/>
      <w:sz w:val="24"/>
      <w:szCs w:val="24"/>
      <w:u w:color="000000"/>
      <w:lang w:eastAsia="it-IT"/>
    </w:rPr>
  </w:style>
  <w:style w:type="paragraph" w:styleId="Nessunaspaziatura">
    <w:name w:val="No Spacing"/>
    <w:uiPriority w:val="1"/>
    <w:qFormat/>
    <w:rsid w:val="006510D0"/>
    <w:rPr>
      <w:rFonts w:ascii="Cambria" w:hAnsi="Cambria" w:eastAsia="Cambria" w:cs="Arial Unicode MS"/>
      <w:color w:val="000000"/>
      <w:sz w:val="24"/>
      <w:szCs w:val="24"/>
      <w:u w:color="000000"/>
    </w:rPr>
  </w:style>
  <w:style w:type="character" w:styleId="Enfasigrassetto">
    <w:name w:val="Strong"/>
    <w:uiPriority w:val="22"/>
    <w:qFormat/>
    <w:rsid w:val="0030011E"/>
    <w:rPr>
      <w:b/>
      <w:bCs/>
    </w:rPr>
  </w:style>
  <w:style w:type="paragraph" w:styleId="Normale1" w:customStyle="1">
    <w:name w:val="Normale1"/>
    <w:rsid w:val="006B38FA"/>
    <w:rPr>
      <w:rFonts w:ascii="Times New Roman" w:hAnsi="Times New Roman" w:eastAsia="Times New Roman"/>
    </w:rPr>
  </w:style>
  <w:style w:type="character" w:styleId="apple-converted-space" w:customStyle="1">
    <w:name w:val="apple-converted-space"/>
    <w:basedOn w:val="Carpredefinitoparagrafo"/>
    <w:rsid w:val="00C823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37028D"/>
    <w:rPr>
      <w:rFonts w:ascii="Tahoma" w:hAnsi="Tahoma" w:cs="Tahoma"/>
      <w:sz w:val="16"/>
      <w:szCs w:val="16"/>
    </w:rPr>
  </w:style>
  <w:style w:type="paragraph" w:styleId="xmprfxnormale1" w:customStyle="1">
    <w:name w:val="xmprfx_normale1"/>
    <w:basedOn w:val="Normale"/>
    <w:rsid w:val="0037028D"/>
    <w:pPr>
      <w:spacing w:before="100" w:beforeAutospacing="1" w:after="100" w:afterAutospacing="1" w:line="240" w:lineRule="auto"/>
    </w:pPr>
    <w:rPr>
      <w:rFonts w:ascii="Times New Roman" w:hAnsi="Times New Roman" w:eastAsia="Times New Roman"/>
      <w:kern w:val="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3137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9919E9"/>
    <w:rPr>
      <w:i/>
      <w:iCs/>
    </w:rPr>
  </w:style>
  <w:style w:type="character" w:styleId="Titolo1Carattere" w:customStyle="1">
    <w:name w:val="Titolo 1 Carattere"/>
    <w:basedOn w:val="Carpredefinitoparagrafo"/>
    <w:link w:val="Titolo1"/>
    <w:uiPriority w:val="9"/>
    <w:rsid w:val="002225F3"/>
    <w:rPr>
      <w:rFonts w:asciiTheme="majorHAnsi" w:hAnsiTheme="majorHAnsi" w:eastAsiaTheme="majorEastAsia" w:cstheme="majorBidi"/>
      <w:color w:val="2F5496" w:themeColor="accent1" w:themeShade="BF"/>
      <w:kern w:val="2"/>
      <w:sz w:val="32"/>
      <w:szCs w:val="3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2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43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62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50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9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36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nfo@fondazionebellonci.it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patrizia@renzipatrizia.co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Fondazione Bellonci</dc:creator>
  <keywords/>
  <lastModifiedBy>Fondazione Bellonci</lastModifiedBy>
  <revision>6</revision>
  <lastPrinted>2024-07-10T15:13:00.0000000Z</lastPrinted>
  <dcterms:created xsi:type="dcterms:W3CDTF">2025-05-14T11:47:00.0000000Z</dcterms:created>
  <dcterms:modified xsi:type="dcterms:W3CDTF">2025-05-18T11:25:59.3042669Z</dcterms:modified>
</coreProperties>
</file>