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3DEB2" w14:textId="3E32994E" w:rsidR="00670369" w:rsidRDefault="00DE12A4" w:rsidP="00DE12A4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it-IT"/>
        </w:rPr>
      </w:pPr>
      <w:r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it-IT"/>
        </w:rPr>
        <w:t xml:space="preserve">IL </w:t>
      </w:r>
      <w:r w:rsidRPr="004843B6"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it-IT"/>
        </w:rPr>
        <w:t>PREMIO STREGA SAGGISTICA ANNUNCIA</w:t>
      </w:r>
      <w:r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it-IT"/>
        </w:rPr>
        <w:t xml:space="preserve"> </w:t>
      </w:r>
      <w:r w:rsidR="005621A8" w:rsidRPr="004843B6"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it-IT"/>
        </w:rPr>
        <w:t>LA GIURIA DI QUALITÀ</w:t>
      </w:r>
    </w:p>
    <w:p w14:paraId="2AA35411" w14:textId="25D00BE7" w:rsidR="00670369" w:rsidRDefault="005621A8" w:rsidP="00DE12A4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it-IT"/>
        </w:rPr>
      </w:pPr>
      <w:r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it-IT"/>
        </w:rPr>
        <w:t xml:space="preserve">DA OGGI </w:t>
      </w:r>
      <w:r w:rsidR="00DE12A4"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it-IT"/>
        </w:rPr>
        <w:t xml:space="preserve">AL VIA </w:t>
      </w:r>
      <w:r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it-IT"/>
        </w:rPr>
        <w:t xml:space="preserve">LE </w:t>
      </w:r>
      <w:r w:rsidR="00670369" w:rsidRPr="004843B6"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it-IT"/>
        </w:rPr>
        <w:t>VOTAZIONI</w:t>
      </w:r>
    </w:p>
    <w:p w14:paraId="2450DE06" w14:textId="77777777" w:rsidR="00670369" w:rsidRPr="004843B6" w:rsidRDefault="00670369" w:rsidP="00DE12A4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it-IT"/>
        </w:rPr>
      </w:pPr>
    </w:p>
    <w:p w14:paraId="53B1CD3C" w14:textId="737C1080" w:rsidR="00243022" w:rsidRDefault="00670369" w:rsidP="00DE12A4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670369">
        <w:rPr>
          <w:rFonts w:asciiTheme="minorHAnsi" w:hAnsiTheme="minorHAnsi" w:cstheme="minorHAnsi"/>
          <w:i/>
          <w:iCs/>
          <w:color w:val="000000"/>
        </w:rPr>
        <w:t xml:space="preserve">Roma, 22 maggio 2025. </w:t>
      </w:r>
      <w:r w:rsidRPr="00670369">
        <w:rPr>
          <w:rFonts w:asciiTheme="minorHAnsi" w:hAnsiTheme="minorHAnsi" w:cstheme="minorHAnsi"/>
          <w:color w:val="000000"/>
        </w:rPr>
        <w:t xml:space="preserve">Il </w:t>
      </w:r>
      <w:r w:rsidRPr="000F01BB">
        <w:rPr>
          <w:rFonts w:asciiTheme="minorHAnsi" w:hAnsiTheme="minorHAnsi" w:cstheme="minorHAnsi"/>
          <w:b/>
          <w:bCs/>
          <w:color w:val="000000"/>
        </w:rPr>
        <w:t>Premio Strega Saggistica</w:t>
      </w:r>
      <w:r w:rsidRPr="00670369">
        <w:rPr>
          <w:rFonts w:asciiTheme="minorHAnsi" w:hAnsiTheme="minorHAnsi" w:cstheme="minorHAnsi"/>
          <w:color w:val="000000"/>
        </w:rPr>
        <w:t xml:space="preserve"> entra nel vivo con l'annuncio ufficiale della </w:t>
      </w:r>
      <w:r w:rsidRPr="00670369">
        <w:rPr>
          <w:rFonts w:asciiTheme="minorHAnsi" w:hAnsiTheme="minorHAnsi" w:cstheme="minorHAnsi"/>
          <w:b/>
          <w:bCs/>
        </w:rPr>
        <w:t xml:space="preserve">Giuria </w:t>
      </w:r>
      <w:r w:rsidRPr="00670369">
        <w:rPr>
          <w:rFonts w:asciiTheme="minorHAnsi" w:hAnsiTheme="minorHAnsi" w:cstheme="minorHAnsi"/>
        </w:rPr>
        <w:t xml:space="preserve">che </w:t>
      </w:r>
      <w:r w:rsidR="00243022">
        <w:rPr>
          <w:rFonts w:asciiTheme="minorHAnsi" w:hAnsiTheme="minorHAnsi" w:cstheme="minorHAnsi"/>
        </w:rPr>
        <w:t>selezionerà</w:t>
      </w:r>
      <w:r w:rsidR="007A4FAE">
        <w:rPr>
          <w:rFonts w:asciiTheme="minorHAnsi" w:hAnsiTheme="minorHAnsi" w:cstheme="minorHAnsi"/>
        </w:rPr>
        <w:t xml:space="preserve"> </w:t>
      </w:r>
      <w:r w:rsidR="00BF0683">
        <w:rPr>
          <w:rFonts w:asciiTheme="minorHAnsi" w:hAnsiTheme="minorHAnsi" w:cstheme="minorHAnsi"/>
        </w:rPr>
        <w:t>l’opera</w:t>
      </w:r>
      <w:r w:rsidRPr="00670369">
        <w:rPr>
          <w:rFonts w:asciiTheme="minorHAnsi" w:hAnsiTheme="minorHAnsi" w:cstheme="minorHAnsi"/>
        </w:rPr>
        <w:t xml:space="preserve"> che meglio rappresenta la produzione di più alta qualità della saggistica contemporanea</w:t>
      </w:r>
      <w:r w:rsidR="00243022">
        <w:rPr>
          <w:rFonts w:asciiTheme="minorHAnsi" w:hAnsiTheme="minorHAnsi" w:cstheme="minorHAnsi"/>
        </w:rPr>
        <w:t xml:space="preserve"> </w:t>
      </w:r>
      <w:r w:rsidR="00243022" w:rsidRPr="00670369">
        <w:rPr>
          <w:rFonts w:asciiTheme="minorHAnsi" w:hAnsiTheme="minorHAnsi" w:cstheme="minorHAnsi"/>
        </w:rPr>
        <w:t xml:space="preserve">tra </w:t>
      </w:r>
      <w:r w:rsidR="004520A7">
        <w:rPr>
          <w:rFonts w:asciiTheme="minorHAnsi" w:hAnsiTheme="minorHAnsi" w:cstheme="minorHAnsi"/>
        </w:rPr>
        <w:t>le</w:t>
      </w:r>
      <w:r w:rsidR="00BF0683">
        <w:rPr>
          <w:rFonts w:asciiTheme="minorHAnsi" w:hAnsiTheme="minorHAnsi" w:cstheme="minorHAnsi"/>
        </w:rPr>
        <w:t xml:space="preserve"> cinque </w:t>
      </w:r>
      <w:r w:rsidR="00243022" w:rsidRPr="00670369">
        <w:rPr>
          <w:rFonts w:asciiTheme="minorHAnsi" w:hAnsiTheme="minorHAnsi" w:cstheme="minorHAnsi"/>
        </w:rPr>
        <w:t>candidat</w:t>
      </w:r>
      <w:r w:rsidR="004520A7">
        <w:rPr>
          <w:rFonts w:asciiTheme="minorHAnsi" w:hAnsiTheme="minorHAnsi" w:cstheme="minorHAnsi"/>
        </w:rPr>
        <w:t>e</w:t>
      </w:r>
      <w:r w:rsidR="005621A8">
        <w:rPr>
          <w:rFonts w:asciiTheme="minorHAnsi" w:hAnsiTheme="minorHAnsi" w:cstheme="minorHAnsi"/>
        </w:rPr>
        <w:t>:</w:t>
      </w:r>
      <w:r w:rsidR="00243022">
        <w:rPr>
          <w:rFonts w:asciiTheme="minorHAnsi" w:hAnsiTheme="minorHAnsi" w:cstheme="minorHAnsi"/>
        </w:rPr>
        <w:t xml:space="preserve"> </w:t>
      </w:r>
      <w:r w:rsidR="00243022" w:rsidRPr="00243022">
        <w:rPr>
          <w:rFonts w:asciiTheme="minorHAnsi" w:hAnsiTheme="minorHAnsi" w:cstheme="minorHAnsi"/>
          <w:b/>
          <w:bCs/>
        </w:rPr>
        <w:t>Alessandro Aresu</w:t>
      </w:r>
      <w:r w:rsidR="00243022">
        <w:rPr>
          <w:rFonts w:asciiTheme="minorHAnsi" w:hAnsiTheme="minorHAnsi" w:cstheme="minorHAnsi"/>
        </w:rPr>
        <w:t xml:space="preserve">, </w:t>
      </w:r>
      <w:r w:rsidR="00243022">
        <w:rPr>
          <w:rFonts w:asciiTheme="minorHAnsi" w:hAnsiTheme="minorHAnsi" w:cstheme="minorHAnsi"/>
          <w:i/>
          <w:iCs/>
        </w:rPr>
        <w:t>Geopolitica dell’intelligenza artificiale</w:t>
      </w:r>
      <w:r w:rsidR="00243022">
        <w:rPr>
          <w:rFonts w:asciiTheme="minorHAnsi" w:hAnsiTheme="minorHAnsi" w:cstheme="minorHAnsi"/>
        </w:rPr>
        <w:t xml:space="preserve"> (Feltrinelli); </w:t>
      </w:r>
      <w:r w:rsidR="00243022" w:rsidRPr="00243022">
        <w:rPr>
          <w:rFonts w:asciiTheme="minorHAnsi" w:hAnsiTheme="minorHAnsi" w:cstheme="minorHAnsi"/>
          <w:b/>
          <w:bCs/>
        </w:rPr>
        <w:t>Anna Foa</w:t>
      </w:r>
      <w:r w:rsidR="00243022">
        <w:rPr>
          <w:rFonts w:asciiTheme="minorHAnsi" w:hAnsiTheme="minorHAnsi" w:cstheme="minorHAnsi"/>
        </w:rPr>
        <w:t xml:space="preserve">, </w:t>
      </w:r>
      <w:r w:rsidR="00243022">
        <w:rPr>
          <w:rFonts w:asciiTheme="minorHAnsi" w:hAnsiTheme="minorHAnsi" w:cstheme="minorHAnsi"/>
          <w:i/>
          <w:iCs/>
        </w:rPr>
        <w:t>Il suicidio di Israele</w:t>
      </w:r>
      <w:r w:rsidR="00243022">
        <w:rPr>
          <w:rFonts w:asciiTheme="minorHAnsi" w:hAnsiTheme="minorHAnsi" w:cstheme="minorHAnsi"/>
        </w:rPr>
        <w:t xml:space="preserve"> (Laterza); </w:t>
      </w:r>
      <w:r w:rsidR="00243022" w:rsidRPr="00243022">
        <w:rPr>
          <w:rFonts w:asciiTheme="minorHAnsi" w:hAnsiTheme="minorHAnsi" w:cstheme="minorHAnsi"/>
          <w:b/>
          <w:bCs/>
        </w:rPr>
        <w:t>Vittorio Lingiardi</w:t>
      </w:r>
      <w:r w:rsidR="00243022">
        <w:rPr>
          <w:rFonts w:asciiTheme="minorHAnsi" w:hAnsiTheme="minorHAnsi" w:cstheme="minorHAnsi"/>
        </w:rPr>
        <w:t xml:space="preserve">, </w:t>
      </w:r>
      <w:r w:rsidR="00243022">
        <w:rPr>
          <w:rFonts w:asciiTheme="minorHAnsi" w:hAnsiTheme="minorHAnsi" w:cstheme="minorHAnsi"/>
          <w:i/>
          <w:iCs/>
        </w:rPr>
        <w:t>Corpo, umano</w:t>
      </w:r>
      <w:r w:rsidR="00243022">
        <w:rPr>
          <w:rFonts w:asciiTheme="minorHAnsi" w:hAnsiTheme="minorHAnsi" w:cstheme="minorHAnsi"/>
        </w:rPr>
        <w:t xml:space="preserve"> (Einaudi); </w:t>
      </w:r>
      <w:r w:rsidR="00243022" w:rsidRPr="00243022">
        <w:rPr>
          <w:rFonts w:asciiTheme="minorHAnsi" w:hAnsiTheme="minorHAnsi" w:cstheme="minorHAnsi"/>
          <w:b/>
          <w:bCs/>
        </w:rPr>
        <w:t>Simone Pieranni</w:t>
      </w:r>
      <w:r w:rsidR="00243022">
        <w:rPr>
          <w:rFonts w:asciiTheme="minorHAnsi" w:hAnsiTheme="minorHAnsi" w:cstheme="minorHAnsi"/>
          <w:i/>
          <w:iCs/>
        </w:rPr>
        <w:t>, 2100. Come sarà l’Asia, come saremo noi</w:t>
      </w:r>
      <w:r w:rsidR="00243022">
        <w:rPr>
          <w:rFonts w:asciiTheme="minorHAnsi" w:hAnsiTheme="minorHAnsi" w:cstheme="minorHAnsi"/>
        </w:rPr>
        <w:t xml:space="preserve"> (Mondadori); </w:t>
      </w:r>
      <w:r w:rsidR="00243022" w:rsidRPr="00243022">
        <w:rPr>
          <w:rFonts w:asciiTheme="minorHAnsi" w:hAnsiTheme="minorHAnsi" w:cstheme="minorHAnsi"/>
          <w:b/>
          <w:bCs/>
        </w:rPr>
        <w:t>Luigi Zoja</w:t>
      </w:r>
      <w:r w:rsidR="00243022">
        <w:rPr>
          <w:rFonts w:asciiTheme="minorHAnsi" w:hAnsiTheme="minorHAnsi" w:cstheme="minorHAnsi"/>
        </w:rPr>
        <w:t xml:space="preserve">, </w:t>
      </w:r>
      <w:r w:rsidR="00243022">
        <w:rPr>
          <w:rFonts w:asciiTheme="minorHAnsi" w:hAnsiTheme="minorHAnsi" w:cstheme="minorHAnsi"/>
          <w:i/>
          <w:iCs/>
        </w:rPr>
        <w:t xml:space="preserve">Narrare l’Italia. Dal vertice del mondo al Novecento </w:t>
      </w:r>
      <w:r w:rsidR="00243022">
        <w:rPr>
          <w:rFonts w:asciiTheme="minorHAnsi" w:hAnsiTheme="minorHAnsi" w:cstheme="minorHAnsi"/>
        </w:rPr>
        <w:t xml:space="preserve">(Bollati Boringhieri). </w:t>
      </w:r>
      <w:r w:rsidR="005621A8">
        <w:rPr>
          <w:rFonts w:asciiTheme="minorHAnsi" w:hAnsiTheme="minorHAnsi" w:cstheme="minorHAnsi"/>
        </w:rPr>
        <w:t xml:space="preserve"> </w:t>
      </w:r>
    </w:p>
    <w:p w14:paraId="20C2CE6E" w14:textId="77777777" w:rsidR="00243022" w:rsidRDefault="00243022" w:rsidP="00DE12A4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724A014C" w14:textId="2656CD7F" w:rsidR="00670369" w:rsidRDefault="00DE12A4" w:rsidP="00DE12A4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Questi i nomi dei </w:t>
      </w:r>
      <w:r w:rsidR="004520A7">
        <w:rPr>
          <w:rFonts w:asciiTheme="minorHAnsi" w:hAnsiTheme="minorHAnsi" w:cstheme="minorHAnsi"/>
          <w:color w:val="000000"/>
        </w:rPr>
        <w:t xml:space="preserve">cinquantacinque </w:t>
      </w:r>
      <w:r>
        <w:rPr>
          <w:rFonts w:asciiTheme="minorHAnsi" w:hAnsiTheme="minorHAnsi" w:cstheme="minorHAnsi"/>
          <w:color w:val="000000"/>
        </w:rPr>
        <w:t>giurati</w:t>
      </w:r>
      <w:r w:rsidR="00243022">
        <w:rPr>
          <w:rFonts w:asciiTheme="minorHAnsi" w:hAnsiTheme="minorHAnsi" w:cstheme="minorHAnsi"/>
          <w:color w:val="000000"/>
        </w:rPr>
        <w:t xml:space="preserve">, </w:t>
      </w:r>
      <w:r w:rsidR="004520A7">
        <w:rPr>
          <w:rFonts w:asciiTheme="minorHAnsi" w:hAnsiTheme="minorHAnsi" w:cstheme="minorHAnsi"/>
          <w:color w:val="000000"/>
        </w:rPr>
        <w:t xml:space="preserve">selezionati tra le maggiori </w:t>
      </w:r>
      <w:r w:rsidR="00243022">
        <w:rPr>
          <w:rFonts w:asciiTheme="minorHAnsi" w:hAnsiTheme="minorHAnsi" w:cstheme="minorHAnsi"/>
          <w:color w:val="000000"/>
        </w:rPr>
        <w:t xml:space="preserve">figure di spicco </w:t>
      </w:r>
      <w:r w:rsidR="00243022" w:rsidRPr="00670369">
        <w:rPr>
          <w:rFonts w:asciiTheme="minorHAnsi" w:hAnsiTheme="minorHAnsi" w:cstheme="minorHAnsi"/>
          <w:color w:val="000000"/>
        </w:rPr>
        <w:t>del panorama culturale, accademico e giornalistico</w:t>
      </w:r>
      <w:r w:rsidR="004520A7">
        <w:rPr>
          <w:rFonts w:asciiTheme="minorHAnsi" w:hAnsiTheme="minorHAnsi" w:cstheme="minorHAnsi"/>
          <w:color w:val="000000"/>
        </w:rPr>
        <w:t>, t</w:t>
      </w:r>
      <w:r w:rsidR="00243022">
        <w:rPr>
          <w:rFonts w:asciiTheme="minorHAnsi" w:hAnsiTheme="minorHAnsi" w:cstheme="minorHAnsi"/>
          <w:color w:val="000000"/>
        </w:rPr>
        <w:t>ra cui i dieci componenti del Comitato scientifico</w:t>
      </w:r>
      <w:r>
        <w:rPr>
          <w:rFonts w:asciiTheme="minorHAnsi" w:hAnsiTheme="minorHAnsi" w:cstheme="minorHAnsi"/>
          <w:color w:val="000000"/>
        </w:rPr>
        <w:t>:</w:t>
      </w:r>
    </w:p>
    <w:p w14:paraId="73E1D8B2" w14:textId="77777777" w:rsidR="000F01BB" w:rsidRDefault="000F01BB" w:rsidP="00DE12A4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</w:p>
    <w:p w14:paraId="7C96DCD3" w14:textId="77777777" w:rsidR="000F01BB" w:rsidRPr="008A7198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1687C580">
        <w:rPr>
          <w:b/>
          <w:bCs/>
        </w:rPr>
        <w:t>Nino Amadore</w:t>
      </w:r>
      <w:r>
        <w:t xml:space="preserve">, giornalista </w:t>
      </w:r>
    </w:p>
    <w:p w14:paraId="42A2786C" w14:textId="77777777" w:rsidR="000F01BB" w:rsidRPr="008A7198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1687C580">
        <w:rPr>
          <w:b/>
          <w:bCs/>
        </w:rPr>
        <w:t>Andrea Apollonio</w:t>
      </w:r>
      <w:r>
        <w:t>, magistrato</w:t>
      </w:r>
    </w:p>
    <w:p w14:paraId="6DF2A51E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00BD0AF9">
        <w:rPr>
          <w:b/>
          <w:bCs/>
        </w:rPr>
        <w:t>Alessandro Barbero</w:t>
      </w:r>
      <w:r>
        <w:t>, storico e scrittore</w:t>
      </w:r>
    </w:p>
    <w:p w14:paraId="10B56098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1687C580">
        <w:rPr>
          <w:b/>
          <w:bCs/>
        </w:rPr>
        <w:t>Paolo Benanti</w:t>
      </w:r>
      <w:r>
        <w:t>, teologo, Pontificia Università Gregoriana e Università di Seattle</w:t>
      </w:r>
    </w:p>
    <w:p w14:paraId="194761E4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00BD0AF9">
        <w:rPr>
          <w:b/>
          <w:bCs/>
        </w:rPr>
        <w:t>Daria Bignardi</w:t>
      </w:r>
      <w:r>
        <w:t>, scrittrice</w:t>
      </w:r>
    </w:p>
    <w:p w14:paraId="628323EB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00BD0AF9">
        <w:rPr>
          <w:b/>
          <w:bCs/>
        </w:rPr>
        <w:t>Luciano Canfora</w:t>
      </w:r>
      <w:r>
        <w:t>, filologo e storico</w:t>
      </w:r>
    </w:p>
    <w:p w14:paraId="5C05E222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1687C580">
        <w:rPr>
          <w:b/>
          <w:bCs/>
        </w:rPr>
        <w:t>Maria Chiara Carrozza</w:t>
      </w:r>
      <w:r>
        <w:t>, fisica e presidente del CNR</w:t>
      </w:r>
    </w:p>
    <w:p w14:paraId="68C1248A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00BD0AF9">
        <w:rPr>
          <w:b/>
          <w:bCs/>
        </w:rPr>
        <w:t>Sabino Cassese</w:t>
      </w:r>
      <w:r>
        <w:t>, giurista</w:t>
      </w:r>
    </w:p>
    <w:p w14:paraId="54A3BB71" w14:textId="31F077E9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668E871B">
        <w:rPr>
          <w:b/>
          <w:bCs/>
        </w:rPr>
        <w:t>Carlo Felice Casula</w:t>
      </w:r>
      <w:r>
        <w:t>, storico, Università degli Studi di Roma Tre</w:t>
      </w:r>
      <w:r w:rsidR="00DE12A4">
        <w:t xml:space="preserve"> (Comitato scientifico)</w:t>
      </w:r>
    </w:p>
    <w:p w14:paraId="285ABAD0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668E871B">
        <w:rPr>
          <w:b/>
          <w:bCs/>
        </w:rPr>
        <w:t>Adriana Cavarero</w:t>
      </w:r>
      <w:r>
        <w:t>, filosofa, Università degli Studi di Verona</w:t>
      </w:r>
    </w:p>
    <w:p w14:paraId="3BBD9275" w14:textId="40A25805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668E871B">
        <w:rPr>
          <w:b/>
          <w:bCs/>
        </w:rPr>
        <w:t>Alfonso Celotto</w:t>
      </w:r>
      <w:r>
        <w:t>, giurista, Università degli Studi di Roma Tre</w:t>
      </w:r>
      <w:r w:rsidR="00DE12A4">
        <w:t xml:space="preserve"> (Comitato scientifico)</w:t>
      </w:r>
    </w:p>
    <w:p w14:paraId="72A8649F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1687C580">
        <w:rPr>
          <w:b/>
          <w:bCs/>
        </w:rPr>
        <w:t>Paolo Cirillo</w:t>
      </w:r>
      <w:r>
        <w:t>, magistrato</w:t>
      </w:r>
    </w:p>
    <w:p w14:paraId="41292AF6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00BD0AF9">
        <w:rPr>
          <w:b/>
          <w:bCs/>
        </w:rPr>
        <w:t>Matteo Collura</w:t>
      </w:r>
      <w:r>
        <w:t>, giornalista e scrittore</w:t>
      </w:r>
    </w:p>
    <w:p w14:paraId="6361FB4D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1687C580">
        <w:rPr>
          <w:b/>
          <w:bCs/>
        </w:rPr>
        <w:t>Carlo Cottarelli</w:t>
      </w:r>
      <w:r>
        <w:t>, economista Università Cattolica del Sacro Cuore</w:t>
      </w:r>
    </w:p>
    <w:p w14:paraId="40F2B44E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1687C580">
        <w:rPr>
          <w:b/>
          <w:bCs/>
        </w:rPr>
        <w:t>Mario Cucinella</w:t>
      </w:r>
      <w:r>
        <w:t>, architetto e designer</w:t>
      </w:r>
    </w:p>
    <w:p w14:paraId="39FBED6D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1687C580">
        <w:rPr>
          <w:b/>
          <w:bCs/>
        </w:rPr>
        <w:t>Giovanni De Mauro</w:t>
      </w:r>
      <w:r>
        <w:t>, direttore di “Internazionale”</w:t>
      </w:r>
    </w:p>
    <w:p w14:paraId="10D04751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2376A46C">
        <w:rPr>
          <w:b/>
          <w:bCs/>
        </w:rPr>
        <w:t>Valeria Della Valle</w:t>
      </w:r>
      <w:r>
        <w:t>, linguista e italianista</w:t>
      </w:r>
    </w:p>
    <w:p w14:paraId="214CA44D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668E871B">
        <w:rPr>
          <w:b/>
          <w:bCs/>
        </w:rPr>
        <w:t>Eliana Di Caro</w:t>
      </w:r>
      <w:r>
        <w:t xml:space="preserve">, giornalista </w:t>
      </w:r>
    </w:p>
    <w:p w14:paraId="1447E874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668E871B">
        <w:rPr>
          <w:b/>
          <w:bCs/>
        </w:rPr>
        <w:t>Paolo Di Paolo</w:t>
      </w:r>
      <w:r>
        <w:t>, scrittore</w:t>
      </w:r>
    </w:p>
    <w:p w14:paraId="25AD72C0" w14:textId="36330C18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1687C580">
        <w:rPr>
          <w:b/>
          <w:bCs/>
        </w:rPr>
        <w:t>Antonella Ferrara</w:t>
      </w:r>
      <w:r>
        <w:t>, presidente e direttore artistico di Taobuk</w:t>
      </w:r>
      <w:r w:rsidR="00DE12A4">
        <w:t xml:space="preserve"> (Comitato scientifico)</w:t>
      </w:r>
    </w:p>
    <w:p w14:paraId="0A17E39B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499BAF20">
        <w:rPr>
          <w:b/>
          <w:bCs/>
        </w:rPr>
        <w:t>Roberto Ferrari</w:t>
      </w:r>
      <w:r>
        <w:t>, direttore esecutivo del Museo Galileo</w:t>
      </w:r>
    </w:p>
    <w:p w14:paraId="51835918" w14:textId="0F01634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499BAF20">
        <w:rPr>
          <w:b/>
          <w:bCs/>
        </w:rPr>
        <w:t>Simonetta Fiori</w:t>
      </w:r>
      <w:r>
        <w:t>, giornalista e saggista</w:t>
      </w:r>
      <w:r w:rsidR="00DE12A4">
        <w:t xml:space="preserve"> (Comitato scientifico)</w:t>
      </w:r>
    </w:p>
    <w:p w14:paraId="36FDD8DE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499BAF20">
        <w:rPr>
          <w:b/>
          <w:bCs/>
        </w:rPr>
        <w:t>Maria Luisa Frisa</w:t>
      </w:r>
      <w:r>
        <w:t>, teorica della moda e curatrice</w:t>
      </w:r>
    </w:p>
    <w:p w14:paraId="43758CBF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499BAF20">
        <w:rPr>
          <w:b/>
          <w:bCs/>
        </w:rPr>
        <w:t>Barbara Gallavotti</w:t>
      </w:r>
      <w:r>
        <w:t>, biologa e divulgatrice scientifica</w:t>
      </w:r>
    </w:p>
    <w:p w14:paraId="0FA55BE6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00D37A2C">
        <w:rPr>
          <w:b/>
          <w:bCs/>
        </w:rPr>
        <w:t>Maura Gancitano</w:t>
      </w:r>
      <w:r>
        <w:t>, filosofa e scrittrice</w:t>
      </w:r>
    </w:p>
    <w:p w14:paraId="6A91C41C" w14:textId="77777777" w:rsidR="00243022" w:rsidRDefault="00243022" w:rsidP="00243022">
      <w:pPr>
        <w:spacing w:after="0"/>
      </w:pPr>
    </w:p>
    <w:p w14:paraId="72D3D3B5" w14:textId="77777777" w:rsidR="00243022" w:rsidRDefault="00243022" w:rsidP="00243022">
      <w:pPr>
        <w:spacing w:after="0"/>
      </w:pPr>
    </w:p>
    <w:p w14:paraId="63E6E8A6" w14:textId="77777777" w:rsidR="00243022" w:rsidRDefault="00243022" w:rsidP="00243022">
      <w:pPr>
        <w:spacing w:after="0"/>
      </w:pPr>
    </w:p>
    <w:p w14:paraId="0818BDD4" w14:textId="77777777" w:rsidR="00243022" w:rsidRDefault="00243022" w:rsidP="00243022">
      <w:pPr>
        <w:spacing w:after="0"/>
      </w:pPr>
    </w:p>
    <w:p w14:paraId="55C3383B" w14:textId="16FFD3E9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764880FF">
        <w:rPr>
          <w:b/>
          <w:bCs/>
        </w:rPr>
        <w:lastRenderedPageBreak/>
        <w:t>Vera Gheno</w:t>
      </w:r>
      <w:r>
        <w:t>, sociolinguista e attivista</w:t>
      </w:r>
    </w:p>
    <w:p w14:paraId="3D5119AF" w14:textId="142264D2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00D37A2C">
        <w:rPr>
          <w:b/>
          <w:bCs/>
        </w:rPr>
        <w:t>Paolo Giordano</w:t>
      </w:r>
      <w:r>
        <w:t>, scrittore</w:t>
      </w:r>
      <w:r w:rsidR="00DE12A4">
        <w:t xml:space="preserve"> (Comitato scientifico)</w:t>
      </w:r>
    </w:p>
    <w:p w14:paraId="6B5317C7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764880FF">
        <w:rPr>
          <w:b/>
          <w:bCs/>
        </w:rPr>
        <w:t>Eva Giovannini</w:t>
      </w:r>
      <w:r>
        <w:t xml:space="preserve">, giornalista </w:t>
      </w:r>
    </w:p>
    <w:p w14:paraId="6DC418E3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00D37A2C">
        <w:rPr>
          <w:b/>
          <w:bCs/>
        </w:rPr>
        <w:t>Giovanni Grasso</w:t>
      </w:r>
      <w:r>
        <w:t>, giornalista e scrittore</w:t>
      </w:r>
    </w:p>
    <w:p w14:paraId="16FBB660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2376A46C">
        <w:rPr>
          <w:b/>
          <w:bCs/>
        </w:rPr>
        <w:t>Nicola Lagioia</w:t>
      </w:r>
      <w:r>
        <w:t>, scrittore</w:t>
      </w:r>
    </w:p>
    <w:p w14:paraId="519048BB" w14:textId="57A2F16B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00D37A2C">
        <w:rPr>
          <w:b/>
          <w:bCs/>
        </w:rPr>
        <w:t>Francesca Mannocchi</w:t>
      </w:r>
      <w:r>
        <w:t>, giornalista e scrittrice</w:t>
      </w:r>
      <w:r w:rsidR="00DE12A4">
        <w:t xml:space="preserve"> (Comitato scientifico)</w:t>
      </w:r>
    </w:p>
    <w:p w14:paraId="27430F31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00D37A2C">
        <w:rPr>
          <w:b/>
          <w:bCs/>
        </w:rPr>
        <w:t>Michela Marzano</w:t>
      </w:r>
      <w:r>
        <w:t>, filosofa e scrittrice</w:t>
      </w:r>
    </w:p>
    <w:p w14:paraId="52AA9BCC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00D37A2C">
        <w:rPr>
          <w:b/>
          <w:bCs/>
        </w:rPr>
        <w:t>Melania G. Mazzucco</w:t>
      </w:r>
      <w:r>
        <w:t>, scrittrice</w:t>
      </w:r>
    </w:p>
    <w:p w14:paraId="7627C882" w14:textId="556B13AF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764880FF">
        <w:rPr>
          <w:b/>
          <w:bCs/>
        </w:rPr>
        <w:t>Tomaso Montanari</w:t>
      </w:r>
      <w:r>
        <w:t xml:space="preserve">, rettore Università per </w:t>
      </w:r>
      <w:r w:rsidR="00DE12A4">
        <w:t>S</w:t>
      </w:r>
      <w:r>
        <w:t>tranieri di Siena</w:t>
      </w:r>
    </w:p>
    <w:p w14:paraId="6F44168A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764880FF">
        <w:rPr>
          <w:b/>
          <w:bCs/>
        </w:rPr>
        <w:t>Riccardo Nencini</w:t>
      </w:r>
      <w:r>
        <w:t>, presidente del Gabinetto Vieusseux</w:t>
      </w:r>
    </w:p>
    <w:p w14:paraId="22219AF4" w14:textId="68CEC823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764880FF">
        <w:rPr>
          <w:b/>
          <w:bCs/>
        </w:rPr>
        <w:t>Nico Pitrelli</w:t>
      </w:r>
      <w:r>
        <w:t>, direttore del Master in Comunicazione della Scienza, SISSA Trieste</w:t>
      </w:r>
      <w:r w:rsidR="00F52E8F">
        <w:t xml:space="preserve"> (Comitato scientifico)</w:t>
      </w:r>
    </w:p>
    <w:p w14:paraId="7E424EFD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00D37A2C">
        <w:rPr>
          <w:b/>
          <w:bCs/>
        </w:rPr>
        <w:t>Antonella Polimeni</w:t>
      </w:r>
      <w:r>
        <w:t>, rettrice della Sapienza Università di Roma</w:t>
      </w:r>
    </w:p>
    <w:p w14:paraId="50DD43A2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668E871B">
        <w:rPr>
          <w:b/>
          <w:bCs/>
        </w:rPr>
        <w:t>Michela Ponzani</w:t>
      </w:r>
      <w:r>
        <w:t xml:space="preserve">, storica, Università degli Studi di Roma Tor Vergata </w:t>
      </w:r>
    </w:p>
    <w:p w14:paraId="53788421" w14:textId="5A8A7D70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764880FF">
        <w:rPr>
          <w:b/>
          <w:bCs/>
          <w:lang w:val="en-US"/>
        </w:rPr>
        <w:t>Lucrezia Reichlin</w:t>
      </w:r>
      <w:r w:rsidRPr="764880FF">
        <w:rPr>
          <w:lang w:val="en-US"/>
        </w:rPr>
        <w:t>, economista, London Business School</w:t>
      </w:r>
      <w:r w:rsidR="00F52E8F">
        <w:rPr>
          <w:lang w:val="en-US"/>
        </w:rPr>
        <w:t xml:space="preserve"> </w:t>
      </w:r>
      <w:r w:rsidR="00F52E8F">
        <w:t>(Comitato scientifico)</w:t>
      </w:r>
    </w:p>
    <w:p w14:paraId="5171BD81" w14:textId="74C1F705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73E44478">
        <w:rPr>
          <w:b/>
          <w:bCs/>
        </w:rPr>
        <w:t>Nino Rizzo Nervo</w:t>
      </w:r>
      <w:r>
        <w:t>, direttore della “Gazzetta del Sud”</w:t>
      </w:r>
      <w:r w:rsidR="00F52E8F">
        <w:t xml:space="preserve"> (Comitato scientifico)</w:t>
      </w:r>
    </w:p>
    <w:p w14:paraId="137FDDB3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73E44478">
        <w:rPr>
          <w:b/>
          <w:bCs/>
        </w:rPr>
        <w:t>Gino Roncaglia</w:t>
      </w:r>
      <w:r>
        <w:t>, filosofo e saggista</w:t>
      </w:r>
    </w:p>
    <w:p w14:paraId="2B68DBB8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00D37A2C">
        <w:rPr>
          <w:b/>
          <w:bCs/>
        </w:rPr>
        <w:t>Silvia Ronchey</w:t>
      </w:r>
      <w:r>
        <w:t>, storica e scrittrice</w:t>
      </w:r>
    </w:p>
    <w:p w14:paraId="70C1E474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00D37A2C">
        <w:rPr>
          <w:b/>
          <w:bCs/>
        </w:rPr>
        <w:t>Evelina Santangelo</w:t>
      </w:r>
      <w:r>
        <w:t>, scrittrice</w:t>
      </w:r>
    </w:p>
    <w:p w14:paraId="59662256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764880FF">
        <w:rPr>
          <w:b/>
          <w:bCs/>
        </w:rPr>
        <w:t>Alessandra Sardoni</w:t>
      </w:r>
      <w:r>
        <w:t>, giornalista</w:t>
      </w:r>
    </w:p>
    <w:p w14:paraId="3E40222C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764880FF">
        <w:rPr>
          <w:b/>
          <w:bCs/>
        </w:rPr>
        <w:t>Micol Sarfatti</w:t>
      </w:r>
      <w:r>
        <w:t xml:space="preserve">, giornalista </w:t>
      </w:r>
    </w:p>
    <w:p w14:paraId="3D6BBF29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764880FF">
        <w:rPr>
          <w:b/>
          <w:bCs/>
        </w:rPr>
        <w:t>Gaetano Savatteri</w:t>
      </w:r>
      <w:r>
        <w:t>, giornalista e scrittore</w:t>
      </w:r>
    </w:p>
    <w:p w14:paraId="6991652E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764880FF">
        <w:rPr>
          <w:b/>
          <w:bCs/>
        </w:rPr>
        <w:t>Roberta Scorranese</w:t>
      </w:r>
      <w:r>
        <w:t xml:space="preserve">, giornalista e saggista </w:t>
      </w:r>
    </w:p>
    <w:p w14:paraId="09E37506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698712CF">
        <w:rPr>
          <w:b/>
          <w:bCs/>
        </w:rPr>
        <w:t>Massimo Sideri</w:t>
      </w:r>
      <w:r>
        <w:t>, giornalista e storico dell’Innovazione</w:t>
      </w:r>
    </w:p>
    <w:p w14:paraId="760D1C73" w14:textId="210D0DC2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698712CF">
        <w:rPr>
          <w:b/>
          <w:bCs/>
        </w:rPr>
        <w:t>Giovanni Solimine</w:t>
      </w:r>
      <w:r>
        <w:t>, presidente della Fondazione Maria e Goffredo Bellonci</w:t>
      </w:r>
      <w:r w:rsidR="00F52E8F">
        <w:t xml:space="preserve"> (Comitato scientifico)</w:t>
      </w:r>
    </w:p>
    <w:p w14:paraId="70096D99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668E871B">
        <w:rPr>
          <w:b/>
          <w:bCs/>
        </w:rPr>
        <w:t>Antonio Spadaro</w:t>
      </w:r>
      <w:r>
        <w:t>, teologo e scrittore</w:t>
      </w:r>
    </w:p>
    <w:p w14:paraId="34BE7028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00D37A2C">
        <w:rPr>
          <w:b/>
          <w:bCs/>
        </w:rPr>
        <w:t>Giovanna Spatari</w:t>
      </w:r>
      <w:r>
        <w:t>, rettrice dell’Università degli Studi di Messina</w:t>
      </w:r>
    </w:p>
    <w:p w14:paraId="08E185D4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668E871B">
        <w:rPr>
          <w:b/>
          <w:bCs/>
        </w:rPr>
        <w:t>Elvira Terranova</w:t>
      </w:r>
      <w:r>
        <w:t xml:space="preserve">, giornalista </w:t>
      </w:r>
    </w:p>
    <w:p w14:paraId="4ED7BA94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668E871B">
        <w:rPr>
          <w:b/>
          <w:bCs/>
        </w:rPr>
        <w:t>Mario Tozzi</w:t>
      </w:r>
      <w:r>
        <w:t>, geologo e saggista</w:t>
      </w:r>
    </w:p>
    <w:p w14:paraId="451DB22E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73E44478">
        <w:rPr>
          <w:b/>
          <w:bCs/>
        </w:rPr>
        <w:t>Giovanni Francesco Tuzzolino</w:t>
      </w:r>
      <w:r>
        <w:t>, architetto, Università degli Studi di Palermo</w:t>
      </w:r>
    </w:p>
    <w:p w14:paraId="1F497690" w14:textId="77777777" w:rsidR="000F01BB" w:rsidRDefault="000F01BB" w:rsidP="00243022">
      <w:pPr>
        <w:pStyle w:val="Paragrafoelenco"/>
        <w:numPr>
          <w:ilvl w:val="0"/>
          <w:numId w:val="4"/>
        </w:numPr>
        <w:spacing w:after="0"/>
        <w:ind w:left="426"/>
      </w:pPr>
      <w:r w:rsidRPr="668E871B">
        <w:rPr>
          <w:b/>
          <w:bCs/>
        </w:rPr>
        <w:t>Serena Uccello</w:t>
      </w:r>
      <w:r>
        <w:t>, giornalista e scrittrice</w:t>
      </w:r>
    </w:p>
    <w:p w14:paraId="629215EC" w14:textId="77777777" w:rsidR="00DE12A4" w:rsidRDefault="00DE12A4" w:rsidP="00DE12A4">
      <w:pPr>
        <w:spacing w:after="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it-IT"/>
        </w:rPr>
      </w:pPr>
    </w:p>
    <w:p w14:paraId="44E9C730" w14:textId="6BF8481A" w:rsidR="005621A8" w:rsidRDefault="00740DA2" w:rsidP="00DE12A4">
      <w:pPr>
        <w:spacing w:after="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it-IT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it-IT"/>
        </w:rPr>
        <w:t xml:space="preserve">A partire da oggi i giurati, accedendo all’area di voto del premio, potranno esprimere la propria preferenza per uno dei libri in gara. La proclamazione del vincitore si terrà </w:t>
      </w:r>
      <w:r w:rsidR="00670369" w:rsidRPr="00670369">
        <w:rPr>
          <w:rFonts w:asciiTheme="minorHAnsi" w:hAnsiTheme="minorHAnsi" w:cstheme="minorHAnsi"/>
          <w:sz w:val="24"/>
          <w:szCs w:val="24"/>
        </w:rPr>
        <w:t>il</w:t>
      </w:r>
      <w:r>
        <w:rPr>
          <w:rFonts w:asciiTheme="minorHAnsi" w:hAnsiTheme="minorHAnsi" w:cstheme="minorHAnsi"/>
          <w:sz w:val="24"/>
          <w:szCs w:val="24"/>
        </w:rPr>
        <w:t xml:space="preserve"> prossimo</w:t>
      </w:r>
      <w:r w:rsidR="00670369" w:rsidRPr="00670369">
        <w:rPr>
          <w:rFonts w:asciiTheme="minorHAnsi" w:hAnsiTheme="minorHAnsi" w:cstheme="minorHAnsi"/>
          <w:sz w:val="24"/>
          <w:szCs w:val="24"/>
        </w:rPr>
        <w:t xml:space="preserve"> </w:t>
      </w:r>
      <w:r w:rsidR="00670369" w:rsidRPr="000F01BB">
        <w:rPr>
          <w:rFonts w:asciiTheme="minorHAnsi" w:hAnsiTheme="minorHAnsi" w:cstheme="minorHAnsi"/>
          <w:b/>
          <w:bCs/>
          <w:sz w:val="24"/>
          <w:szCs w:val="24"/>
        </w:rPr>
        <w:t>20 giugno</w:t>
      </w:r>
      <w:r w:rsidR="00670369" w:rsidRPr="00670369">
        <w:rPr>
          <w:rFonts w:asciiTheme="minorHAnsi" w:hAnsiTheme="minorHAnsi" w:cstheme="minorHAnsi"/>
          <w:sz w:val="24"/>
          <w:szCs w:val="24"/>
        </w:rPr>
        <w:t xml:space="preserve"> </w:t>
      </w:r>
      <w:r w:rsidR="005621A8">
        <w:rPr>
          <w:rFonts w:asciiTheme="minorHAnsi" w:hAnsiTheme="minorHAnsi" w:cstheme="minorHAnsi"/>
          <w:sz w:val="24"/>
          <w:szCs w:val="24"/>
        </w:rPr>
        <w:t>nella</w:t>
      </w:r>
      <w:r w:rsidR="00670369" w:rsidRPr="00670369">
        <w:rPr>
          <w:rFonts w:asciiTheme="minorHAnsi" w:hAnsiTheme="minorHAnsi" w:cstheme="minorHAnsi"/>
          <w:sz w:val="24"/>
          <w:szCs w:val="24"/>
        </w:rPr>
        <w:t xml:space="preserve"> cornice prestigiosa </w:t>
      </w:r>
      <w:r w:rsidR="00A06F10">
        <w:rPr>
          <w:rFonts w:asciiTheme="minorHAnsi" w:hAnsiTheme="minorHAnsi" w:cstheme="minorHAnsi"/>
          <w:sz w:val="24"/>
          <w:szCs w:val="24"/>
        </w:rPr>
        <w:t>del</w:t>
      </w:r>
      <w:r w:rsidR="005621A8">
        <w:rPr>
          <w:rFonts w:asciiTheme="minorHAnsi" w:hAnsiTheme="minorHAnsi" w:cstheme="minorHAnsi"/>
          <w:sz w:val="24"/>
          <w:szCs w:val="24"/>
        </w:rPr>
        <w:t xml:space="preserve"> </w:t>
      </w:r>
      <w:r w:rsidR="00670369" w:rsidRPr="00670369">
        <w:rPr>
          <w:rFonts w:asciiTheme="minorHAnsi" w:hAnsiTheme="minorHAnsi" w:cstheme="minorHAnsi"/>
          <w:b/>
          <w:bCs/>
          <w:sz w:val="24"/>
          <w:szCs w:val="24"/>
        </w:rPr>
        <w:t xml:space="preserve">Taobuk-Taormina </w:t>
      </w:r>
      <w:r w:rsidR="005621A8">
        <w:rPr>
          <w:rFonts w:asciiTheme="minorHAnsi" w:hAnsiTheme="minorHAnsi" w:cstheme="minorHAnsi"/>
          <w:b/>
          <w:bCs/>
          <w:sz w:val="24"/>
          <w:szCs w:val="24"/>
        </w:rPr>
        <w:t xml:space="preserve">International </w:t>
      </w:r>
      <w:r w:rsidR="00670369" w:rsidRPr="00670369">
        <w:rPr>
          <w:rFonts w:asciiTheme="minorHAnsi" w:hAnsiTheme="minorHAnsi" w:cstheme="minorHAnsi"/>
          <w:b/>
          <w:bCs/>
          <w:sz w:val="24"/>
          <w:szCs w:val="24"/>
        </w:rPr>
        <w:t>Book Festival</w:t>
      </w:r>
      <w:r w:rsidR="004924D7" w:rsidRPr="004924D7">
        <w:rPr>
          <w:rFonts w:asciiTheme="minorHAnsi" w:hAnsiTheme="minorHAnsi" w:cstheme="minorHAnsi"/>
          <w:sz w:val="24"/>
          <w:szCs w:val="24"/>
        </w:rPr>
        <w:t xml:space="preserve">, </w:t>
      </w:r>
      <w:r w:rsidR="004924D7">
        <w:rPr>
          <w:rFonts w:asciiTheme="minorHAnsi" w:hAnsiTheme="minorHAnsi" w:cstheme="minorHAnsi"/>
          <w:sz w:val="24"/>
          <w:szCs w:val="24"/>
        </w:rPr>
        <w:t>giunto alla XV edizione</w:t>
      </w:r>
      <w:r w:rsidR="005621A8">
        <w:rPr>
          <w:rFonts w:asciiTheme="minorHAnsi" w:hAnsiTheme="minorHAnsi" w:cstheme="minorHAnsi"/>
          <w:sz w:val="24"/>
          <w:szCs w:val="24"/>
        </w:rPr>
        <w:t>. O</w:t>
      </w:r>
      <w:r w:rsidR="00670369" w:rsidRPr="00670369">
        <w:rPr>
          <w:rFonts w:asciiTheme="minorHAnsi" w:hAnsiTheme="minorHAnsi" w:cstheme="minorHAnsi"/>
          <w:sz w:val="24"/>
          <w:szCs w:val="24"/>
        </w:rPr>
        <w:t xml:space="preserve">ltre </w:t>
      </w:r>
      <w:r w:rsidR="005621A8">
        <w:rPr>
          <w:rFonts w:asciiTheme="minorHAnsi" w:hAnsiTheme="minorHAnsi" w:cstheme="minorHAnsi"/>
          <w:sz w:val="24"/>
          <w:szCs w:val="24"/>
        </w:rPr>
        <w:t>ai cinque candidati</w:t>
      </w:r>
      <w:r w:rsidR="00670369" w:rsidRPr="00670369">
        <w:rPr>
          <w:rFonts w:asciiTheme="minorHAnsi" w:eastAsia="Times New Roman" w:hAnsiTheme="minorHAnsi" w:cstheme="minorHAnsi"/>
          <w:color w:val="000000"/>
          <w:kern w:val="0"/>
          <w:sz w:val="24"/>
          <w:szCs w:val="24"/>
          <w:lang w:eastAsia="it-IT"/>
        </w:rPr>
        <w:t xml:space="preserve"> sarà presente </w:t>
      </w:r>
      <w:r w:rsidR="00670369" w:rsidRPr="00670369">
        <w:rPr>
          <w:rFonts w:asciiTheme="minorHAnsi" w:hAnsiTheme="minorHAnsi" w:cstheme="minorHAnsi"/>
          <w:b/>
          <w:bCs/>
          <w:sz w:val="24"/>
          <w:szCs w:val="24"/>
        </w:rPr>
        <w:t>Anne Applebaum</w:t>
      </w:r>
      <w:r w:rsidR="00670369" w:rsidRPr="00670369">
        <w:rPr>
          <w:rFonts w:asciiTheme="minorHAnsi" w:hAnsiTheme="minorHAnsi" w:cstheme="minorHAnsi"/>
          <w:sz w:val="24"/>
          <w:szCs w:val="24"/>
        </w:rPr>
        <w:t>,</w:t>
      </w:r>
      <w:r w:rsidR="00670369" w:rsidRPr="00670369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vincitrice del </w:t>
      </w:r>
      <w:r w:rsidR="00670369" w:rsidRPr="00670369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Premio Strega Saggistica Internazionale</w:t>
      </w:r>
      <w:r w:rsidR="00670369" w:rsidRPr="00670369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assegnato dal </w:t>
      </w:r>
      <w:r w:rsidR="00670369" w:rsidRPr="00670369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Comitato promotore</w:t>
      </w:r>
      <w:r w:rsidR="00670369" w:rsidRPr="00670369">
        <w:rPr>
          <w:rFonts w:asciiTheme="minorHAnsi" w:hAnsiTheme="minorHAnsi" w:cstheme="minorHAnsi"/>
          <w:sz w:val="24"/>
          <w:szCs w:val="24"/>
          <w:shd w:val="clear" w:color="auto" w:fill="FFFFFF"/>
        </w:rPr>
        <w:t>. Applebaum</w:t>
      </w:r>
      <w:r w:rsidR="00DE12A4">
        <w:rPr>
          <w:rFonts w:asciiTheme="minorHAnsi" w:hAnsiTheme="minorHAnsi" w:cstheme="minorHAnsi"/>
          <w:sz w:val="24"/>
          <w:szCs w:val="24"/>
          <w:shd w:val="clear" w:color="auto" w:fill="FFFFFF"/>
        </w:rPr>
        <w:t>,</w:t>
      </w:r>
      <w:r w:rsidR="00670369" w:rsidRPr="00670369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 xml:space="preserve"> </w:t>
      </w:r>
      <w:r w:rsidR="00670369" w:rsidRPr="00670369">
        <w:rPr>
          <w:rFonts w:asciiTheme="minorHAnsi" w:hAnsiTheme="minorHAnsi" w:cstheme="minorHAnsi"/>
          <w:sz w:val="24"/>
          <w:szCs w:val="24"/>
          <w:shd w:val="clear" w:color="auto" w:fill="FFFFFF"/>
        </w:rPr>
        <w:t>giornalista e saggista statunitense naturalizzata polacca, già Premio Pulitzer nel 2004</w:t>
      </w:r>
      <w:r w:rsidR="005621A8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è </w:t>
      </w:r>
      <w:r w:rsidR="00670369" w:rsidRPr="00670369">
        <w:rPr>
          <w:rFonts w:asciiTheme="minorHAnsi" w:hAnsiTheme="minorHAnsi" w:cstheme="minorHAnsi"/>
          <w:sz w:val="24"/>
          <w:szCs w:val="24"/>
          <w:shd w:val="clear" w:color="auto" w:fill="FFFFFF"/>
        </w:rPr>
        <w:t>autrice di</w:t>
      </w:r>
      <w:r w:rsidR="00670369" w:rsidRPr="00670369">
        <w:rPr>
          <w:rFonts w:asciiTheme="minorHAnsi" w:hAnsiTheme="minorHAnsi" w:cstheme="minorHAnsi"/>
          <w:sz w:val="24"/>
          <w:szCs w:val="24"/>
        </w:rPr>
        <w:t> </w:t>
      </w:r>
      <w:r w:rsidR="00670369" w:rsidRPr="00670369">
        <w:rPr>
          <w:rFonts w:asciiTheme="minorHAnsi" w:hAnsiTheme="minorHAnsi" w:cstheme="minorHAnsi"/>
          <w:i/>
          <w:iCs/>
          <w:sz w:val="24"/>
          <w:szCs w:val="24"/>
        </w:rPr>
        <w:t>Autocrazie. Chi sono i dittatori che vogliono governare il mondo</w:t>
      </w:r>
      <w:r w:rsidR="00670369" w:rsidRPr="00670369">
        <w:rPr>
          <w:rFonts w:asciiTheme="minorHAnsi" w:hAnsiTheme="minorHAnsi" w:cstheme="minorHAnsi"/>
          <w:sz w:val="24"/>
          <w:szCs w:val="24"/>
        </w:rPr>
        <w:t xml:space="preserve">, tradotto da </w:t>
      </w:r>
      <w:r w:rsidR="00670369" w:rsidRPr="00670369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Tullio Cannillo</w:t>
      </w:r>
      <w:r w:rsidR="00670369" w:rsidRPr="00670369">
        <w:rPr>
          <w:rFonts w:asciiTheme="minorHAnsi" w:hAnsiTheme="minorHAnsi" w:cstheme="minorHAnsi"/>
          <w:sz w:val="24"/>
          <w:szCs w:val="24"/>
        </w:rPr>
        <w:t xml:space="preserve"> (Mondadori, 2024). </w:t>
      </w:r>
    </w:p>
    <w:p w14:paraId="0E5D418F" w14:textId="77777777" w:rsidR="00DE12A4" w:rsidRDefault="00DE12A4" w:rsidP="00DE12A4">
      <w:pPr>
        <w:spacing w:after="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it-IT"/>
        </w:rPr>
      </w:pPr>
    </w:p>
    <w:p w14:paraId="6521732E" w14:textId="77777777" w:rsidR="00243022" w:rsidRDefault="00243022" w:rsidP="00DE12A4">
      <w:pPr>
        <w:spacing w:after="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it-IT"/>
        </w:rPr>
      </w:pPr>
    </w:p>
    <w:p w14:paraId="4738F20C" w14:textId="77777777" w:rsidR="00243022" w:rsidRDefault="00243022" w:rsidP="00DE12A4">
      <w:pPr>
        <w:spacing w:after="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it-IT"/>
        </w:rPr>
      </w:pPr>
    </w:p>
    <w:p w14:paraId="215C3B57" w14:textId="77777777" w:rsidR="00243022" w:rsidRDefault="00243022" w:rsidP="00DE12A4">
      <w:pPr>
        <w:spacing w:after="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it-IT"/>
        </w:rPr>
      </w:pPr>
    </w:p>
    <w:p w14:paraId="5252DFD7" w14:textId="0ACC0C1D" w:rsidR="000F01BB" w:rsidRPr="00243022" w:rsidRDefault="00670369" w:rsidP="00DE12A4">
      <w:pPr>
        <w:spacing w:after="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it-IT"/>
        </w:rPr>
      </w:pPr>
      <w:r w:rsidRPr="00243022">
        <w:rPr>
          <w:rFonts w:eastAsia="Times New Roman" w:cstheme="minorHAnsi"/>
          <w:color w:val="000000"/>
          <w:kern w:val="0"/>
          <w:sz w:val="24"/>
          <w:szCs w:val="24"/>
          <w:lang w:eastAsia="it-IT"/>
        </w:rPr>
        <w:t xml:space="preserve">Il </w:t>
      </w:r>
      <w:r w:rsidRPr="00243022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it-IT"/>
        </w:rPr>
        <w:t>Premio Strega Saggistica</w:t>
      </w:r>
      <w:r w:rsidRPr="00243022">
        <w:rPr>
          <w:rFonts w:eastAsia="Times New Roman" w:cstheme="minorHAnsi"/>
          <w:color w:val="000000"/>
          <w:kern w:val="0"/>
          <w:sz w:val="24"/>
          <w:szCs w:val="24"/>
          <w:lang w:eastAsia="it-IT"/>
        </w:rPr>
        <w:t xml:space="preserve"> continua così il suo percorso di valorizzazione della migliore produzione saggistica italiana</w:t>
      </w:r>
      <w:r w:rsidR="00DE12A4" w:rsidRPr="00243022">
        <w:rPr>
          <w:rFonts w:eastAsia="Times New Roman" w:cstheme="minorHAnsi"/>
          <w:color w:val="000000"/>
          <w:kern w:val="0"/>
          <w:sz w:val="24"/>
          <w:szCs w:val="24"/>
          <w:lang w:eastAsia="it-IT"/>
        </w:rPr>
        <w:t xml:space="preserve"> con l’obiettivo di </w:t>
      </w:r>
      <w:r w:rsidRPr="00243022">
        <w:rPr>
          <w:rFonts w:eastAsia="Times New Roman" w:cstheme="minorHAnsi"/>
          <w:color w:val="000000"/>
          <w:kern w:val="0"/>
          <w:sz w:val="24"/>
          <w:szCs w:val="24"/>
          <w:lang w:eastAsia="it-IT"/>
        </w:rPr>
        <w:t>offr</w:t>
      </w:r>
      <w:r w:rsidR="00DE12A4" w:rsidRPr="00243022">
        <w:rPr>
          <w:rFonts w:eastAsia="Times New Roman" w:cstheme="minorHAnsi"/>
          <w:color w:val="000000"/>
          <w:kern w:val="0"/>
          <w:sz w:val="24"/>
          <w:szCs w:val="24"/>
          <w:lang w:eastAsia="it-IT"/>
        </w:rPr>
        <w:t>ir</w:t>
      </w:r>
      <w:r w:rsidRPr="00243022">
        <w:rPr>
          <w:rFonts w:eastAsia="Times New Roman" w:cstheme="minorHAnsi"/>
          <w:color w:val="000000"/>
          <w:kern w:val="0"/>
          <w:sz w:val="24"/>
          <w:szCs w:val="24"/>
          <w:lang w:eastAsia="it-IT"/>
        </w:rPr>
        <w:t>e un importante contributo al dibattito culturale del Paese</w:t>
      </w:r>
      <w:r w:rsidR="00DE12A4" w:rsidRPr="00243022">
        <w:rPr>
          <w:rFonts w:eastAsia="Times New Roman" w:cstheme="minorHAnsi"/>
          <w:color w:val="000000"/>
          <w:kern w:val="0"/>
          <w:sz w:val="24"/>
          <w:szCs w:val="24"/>
          <w:lang w:eastAsia="it-IT"/>
        </w:rPr>
        <w:t>.</w:t>
      </w:r>
      <w:r w:rsidR="005621A8" w:rsidRPr="00243022">
        <w:rPr>
          <w:rFonts w:eastAsia="Times New Roman" w:cstheme="minorHAnsi"/>
          <w:color w:val="000000"/>
          <w:kern w:val="0"/>
          <w:sz w:val="24"/>
          <w:szCs w:val="24"/>
          <w:lang w:eastAsia="it-IT"/>
        </w:rPr>
        <w:t xml:space="preserve"> </w:t>
      </w:r>
      <w:r w:rsidR="00DE12A4" w:rsidRPr="00243022">
        <w:rPr>
          <w:rFonts w:eastAsia="Times New Roman" w:cstheme="minorHAnsi"/>
          <w:color w:val="000000"/>
          <w:kern w:val="0"/>
          <w:sz w:val="24"/>
          <w:szCs w:val="24"/>
          <w:lang w:eastAsia="it-IT"/>
        </w:rPr>
        <w:t>È</w:t>
      </w:r>
      <w:r w:rsidR="005621A8" w:rsidRPr="00243022">
        <w:rPr>
          <w:rFonts w:eastAsia="Times New Roman" w:cstheme="minorHAnsi"/>
          <w:color w:val="000000"/>
          <w:kern w:val="0"/>
          <w:sz w:val="24"/>
          <w:szCs w:val="24"/>
          <w:lang w:eastAsia="it-IT"/>
        </w:rPr>
        <w:t xml:space="preserve"> </w:t>
      </w:r>
      <w:r w:rsidR="000F01BB" w:rsidRPr="00243022">
        <w:rPr>
          <w:rFonts w:asciiTheme="minorHAnsi" w:hAnsiTheme="minorHAnsi" w:cstheme="minorHAnsi"/>
          <w:sz w:val="24"/>
          <w:szCs w:val="24"/>
        </w:rPr>
        <w:t xml:space="preserve">promosso da </w:t>
      </w:r>
      <w:r w:rsidR="000F01BB" w:rsidRPr="00243022">
        <w:rPr>
          <w:rFonts w:asciiTheme="minorHAnsi" w:hAnsiTheme="minorHAnsi" w:cstheme="minorHAnsi"/>
          <w:b/>
          <w:bCs/>
          <w:sz w:val="24"/>
          <w:szCs w:val="24"/>
        </w:rPr>
        <w:t>Fondazione Maria e Goffredo Bellonci</w:t>
      </w:r>
      <w:r w:rsidR="000F01BB" w:rsidRPr="00243022">
        <w:rPr>
          <w:rFonts w:asciiTheme="minorHAnsi" w:hAnsiTheme="minorHAnsi" w:cstheme="minorHAnsi"/>
          <w:sz w:val="24"/>
          <w:szCs w:val="24"/>
        </w:rPr>
        <w:t xml:space="preserve">, </w:t>
      </w:r>
      <w:r w:rsidR="000F01BB" w:rsidRPr="00243022">
        <w:rPr>
          <w:rFonts w:asciiTheme="minorHAnsi" w:hAnsiTheme="minorHAnsi" w:cstheme="minorHAnsi"/>
          <w:b/>
          <w:bCs/>
          <w:sz w:val="24"/>
          <w:szCs w:val="24"/>
        </w:rPr>
        <w:t>Strega Alberti Benevento</w:t>
      </w:r>
      <w:r w:rsidR="000F01BB" w:rsidRPr="00243022">
        <w:rPr>
          <w:rFonts w:asciiTheme="minorHAnsi" w:hAnsiTheme="minorHAnsi" w:cstheme="minorHAnsi"/>
          <w:sz w:val="24"/>
          <w:szCs w:val="24"/>
        </w:rPr>
        <w:t xml:space="preserve"> e </w:t>
      </w:r>
      <w:r w:rsidR="000F01BB" w:rsidRPr="00243022">
        <w:rPr>
          <w:rFonts w:asciiTheme="minorHAnsi" w:hAnsiTheme="minorHAnsi" w:cstheme="minorHAnsi"/>
          <w:b/>
          <w:bCs/>
          <w:sz w:val="24"/>
          <w:szCs w:val="24"/>
        </w:rPr>
        <w:t>Taobuk – Taormina International Book Festival</w:t>
      </w:r>
      <w:r w:rsidR="000F01BB" w:rsidRPr="00243022">
        <w:rPr>
          <w:rFonts w:asciiTheme="minorHAnsi" w:hAnsiTheme="minorHAnsi" w:cstheme="minorHAnsi"/>
          <w:sz w:val="24"/>
          <w:szCs w:val="24"/>
        </w:rPr>
        <w:t xml:space="preserve">, in collaborazione con </w:t>
      </w:r>
      <w:r w:rsidR="000F01BB" w:rsidRPr="00243022">
        <w:rPr>
          <w:rFonts w:asciiTheme="minorHAnsi" w:hAnsiTheme="minorHAnsi" w:cstheme="minorHAnsi"/>
          <w:b/>
          <w:bCs/>
          <w:sz w:val="24"/>
          <w:szCs w:val="24"/>
        </w:rPr>
        <w:t>BPER Banca</w:t>
      </w:r>
      <w:r w:rsidR="000F01BB" w:rsidRPr="00243022">
        <w:rPr>
          <w:rFonts w:asciiTheme="minorHAnsi" w:hAnsiTheme="minorHAnsi" w:cstheme="minorHAnsi"/>
          <w:sz w:val="24"/>
          <w:szCs w:val="24"/>
        </w:rPr>
        <w:t xml:space="preserve">, </w:t>
      </w:r>
      <w:r w:rsidR="000F01BB" w:rsidRPr="00243022">
        <w:rPr>
          <w:rFonts w:asciiTheme="minorHAnsi" w:hAnsiTheme="minorHAnsi" w:cstheme="minorHAnsi"/>
          <w:b/>
          <w:bCs/>
          <w:sz w:val="24"/>
          <w:szCs w:val="24"/>
        </w:rPr>
        <w:t>FUIS-Federazione Unitaria Italiana Scrittori</w:t>
      </w:r>
      <w:r w:rsidR="000F01BB" w:rsidRPr="00243022">
        <w:rPr>
          <w:rFonts w:asciiTheme="minorHAnsi" w:hAnsiTheme="minorHAnsi" w:cstheme="minorHAnsi"/>
          <w:sz w:val="24"/>
          <w:szCs w:val="24"/>
        </w:rPr>
        <w:t xml:space="preserve">, </w:t>
      </w:r>
      <w:r w:rsidR="000F01BB" w:rsidRPr="00243022">
        <w:rPr>
          <w:rFonts w:asciiTheme="minorHAnsi" w:hAnsiTheme="minorHAnsi" w:cstheme="minorHAnsi"/>
          <w:b/>
          <w:bCs/>
          <w:sz w:val="24"/>
          <w:szCs w:val="24"/>
        </w:rPr>
        <w:t xml:space="preserve">Gabinetto Vieusseux </w:t>
      </w:r>
      <w:r w:rsidR="000F01BB" w:rsidRPr="00243022">
        <w:rPr>
          <w:rFonts w:asciiTheme="minorHAnsi" w:hAnsiTheme="minorHAnsi" w:cstheme="minorHAnsi"/>
          <w:sz w:val="24"/>
          <w:szCs w:val="24"/>
        </w:rPr>
        <w:t xml:space="preserve">e </w:t>
      </w:r>
      <w:r w:rsidR="000F01BB" w:rsidRPr="00243022">
        <w:rPr>
          <w:rFonts w:asciiTheme="minorHAnsi" w:hAnsiTheme="minorHAnsi" w:cstheme="minorHAnsi"/>
          <w:b/>
          <w:bCs/>
          <w:sz w:val="24"/>
          <w:szCs w:val="24"/>
        </w:rPr>
        <w:t>Casa dell’Architettura</w:t>
      </w:r>
      <w:r w:rsidR="000F01BB" w:rsidRPr="00243022">
        <w:rPr>
          <w:rFonts w:asciiTheme="minorHAnsi" w:hAnsiTheme="minorHAnsi" w:cstheme="minorHAnsi"/>
          <w:sz w:val="24"/>
          <w:szCs w:val="24"/>
        </w:rPr>
        <w:t xml:space="preserve">, media partner </w:t>
      </w:r>
      <w:r w:rsidR="000F01BB" w:rsidRPr="00243022">
        <w:rPr>
          <w:rFonts w:asciiTheme="minorHAnsi" w:hAnsiTheme="minorHAnsi" w:cstheme="minorHAnsi"/>
          <w:b/>
          <w:bCs/>
          <w:sz w:val="24"/>
          <w:szCs w:val="24"/>
        </w:rPr>
        <w:t>Rai</w:t>
      </w:r>
      <w:r w:rsidR="000F01BB" w:rsidRPr="00243022">
        <w:rPr>
          <w:rFonts w:asciiTheme="minorHAnsi" w:hAnsiTheme="minorHAnsi" w:cstheme="minorHAnsi"/>
          <w:sz w:val="24"/>
          <w:szCs w:val="24"/>
        </w:rPr>
        <w:t xml:space="preserve">, sponsor tecnici </w:t>
      </w:r>
      <w:r w:rsidR="000F01BB" w:rsidRPr="00243022">
        <w:rPr>
          <w:rFonts w:asciiTheme="minorHAnsi" w:hAnsiTheme="minorHAnsi" w:cstheme="minorHAnsi"/>
          <w:b/>
          <w:bCs/>
          <w:sz w:val="24"/>
          <w:szCs w:val="24"/>
        </w:rPr>
        <w:t xml:space="preserve">Feltrinelli Librerie </w:t>
      </w:r>
      <w:r w:rsidR="000F01BB" w:rsidRPr="00243022">
        <w:rPr>
          <w:rFonts w:asciiTheme="minorHAnsi" w:hAnsiTheme="minorHAnsi" w:cstheme="minorHAnsi"/>
          <w:sz w:val="24"/>
          <w:szCs w:val="24"/>
        </w:rPr>
        <w:t>e</w:t>
      </w:r>
      <w:r w:rsidR="000F01BB" w:rsidRPr="00243022">
        <w:rPr>
          <w:rFonts w:asciiTheme="minorHAnsi" w:hAnsiTheme="minorHAnsi" w:cstheme="minorHAnsi"/>
          <w:b/>
          <w:bCs/>
          <w:sz w:val="24"/>
          <w:szCs w:val="24"/>
        </w:rPr>
        <w:t xml:space="preserve"> SYGLA.</w:t>
      </w:r>
    </w:p>
    <w:p w14:paraId="272DE6CE" w14:textId="77777777" w:rsidR="00DE12A4" w:rsidRPr="00243022" w:rsidRDefault="00DE12A4" w:rsidP="00DE12A4">
      <w:pPr>
        <w:spacing w:after="0" w:line="276" w:lineRule="auto"/>
        <w:ind w:right="3402"/>
        <w:rPr>
          <w:b/>
          <w:bCs/>
          <w:i/>
          <w:iCs/>
          <w:sz w:val="24"/>
          <w:szCs w:val="24"/>
        </w:rPr>
      </w:pPr>
    </w:p>
    <w:p w14:paraId="38543631" w14:textId="77777777" w:rsidR="00243022" w:rsidRPr="00243022" w:rsidRDefault="000F01BB" w:rsidP="00243022">
      <w:pPr>
        <w:spacing w:after="0" w:line="276" w:lineRule="auto"/>
        <w:ind w:right="3402"/>
        <w:rPr>
          <w:b/>
          <w:bCs/>
          <w:i/>
          <w:iCs/>
          <w:sz w:val="24"/>
          <w:szCs w:val="24"/>
        </w:rPr>
      </w:pPr>
      <w:r w:rsidRPr="00243022">
        <w:rPr>
          <w:b/>
          <w:bCs/>
          <w:i/>
          <w:iCs/>
          <w:sz w:val="24"/>
          <w:szCs w:val="24"/>
        </w:rPr>
        <w:t xml:space="preserve">Ufficio Stampa </w:t>
      </w:r>
    </w:p>
    <w:p w14:paraId="21C8EC3A" w14:textId="77777777" w:rsidR="00243022" w:rsidRPr="00243022" w:rsidRDefault="000F01BB" w:rsidP="00243022">
      <w:pPr>
        <w:spacing w:after="0" w:line="276" w:lineRule="auto"/>
        <w:ind w:right="3402"/>
        <w:rPr>
          <w:b/>
          <w:bCs/>
          <w:sz w:val="24"/>
          <w:szCs w:val="24"/>
        </w:rPr>
      </w:pPr>
      <w:r w:rsidRPr="00243022">
        <w:rPr>
          <w:b/>
          <w:bCs/>
          <w:sz w:val="24"/>
          <w:szCs w:val="24"/>
        </w:rPr>
        <w:t>Patrizia Renzi</w:t>
      </w:r>
    </w:p>
    <w:p w14:paraId="0FB98CAA" w14:textId="77777777" w:rsidR="00243022" w:rsidRPr="00243022" w:rsidRDefault="00243022" w:rsidP="00243022">
      <w:pPr>
        <w:spacing w:after="0" w:line="276" w:lineRule="auto"/>
        <w:ind w:right="3402"/>
        <w:rPr>
          <w:sz w:val="24"/>
          <w:szCs w:val="24"/>
        </w:rPr>
      </w:pPr>
      <w:r w:rsidRPr="00243022">
        <w:rPr>
          <w:b/>
          <w:bCs/>
          <w:sz w:val="24"/>
          <w:szCs w:val="24"/>
        </w:rPr>
        <w:t xml:space="preserve"> </w:t>
      </w:r>
      <w:hyperlink r:id="rId7" w:history="1">
        <w:r w:rsidR="000F01BB" w:rsidRPr="00243022">
          <w:rPr>
            <w:rStyle w:val="Collegamentoipertestuale"/>
            <w:sz w:val="24"/>
            <w:szCs w:val="24"/>
          </w:rPr>
          <w:t>patrizia@renzipatrizia.com</w:t>
        </w:r>
      </w:hyperlink>
      <w:r w:rsidRPr="00243022">
        <w:rPr>
          <w:sz w:val="24"/>
          <w:szCs w:val="24"/>
        </w:rPr>
        <w:t xml:space="preserve"> </w:t>
      </w:r>
    </w:p>
    <w:p w14:paraId="706D6110" w14:textId="341B2079" w:rsidR="006510D0" w:rsidRPr="00243022" w:rsidRDefault="00243022" w:rsidP="00243022">
      <w:pPr>
        <w:spacing w:after="0" w:line="276" w:lineRule="auto"/>
        <w:ind w:right="3402"/>
        <w:rPr>
          <w:rStyle w:val="Collegamentoipertestuale"/>
          <w:sz w:val="24"/>
          <w:szCs w:val="24"/>
        </w:rPr>
      </w:pPr>
      <w:r w:rsidRPr="00243022">
        <w:rPr>
          <w:rStyle w:val="Collegamentoipertestuale"/>
          <w:sz w:val="24"/>
          <w:szCs w:val="24"/>
        </w:rPr>
        <w:t xml:space="preserve"> info@fondazionebellonci.it  </w:t>
      </w:r>
    </w:p>
    <w:sectPr w:rsidR="006510D0" w:rsidRPr="00243022" w:rsidSect="00DE12A4">
      <w:headerReference w:type="default" r:id="rId8"/>
      <w:footerReference w:type="default" r:id="rId9"/>
      <w:pgSz w:w="11906" w:h="16838" w:code="9"/>
      <w:pgMar w:top="1418" w:right="1134" w:bottom="1134" w:left="1134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B3EAB" w14:textId="77777777" w:rsidR="004B3E8C" w:rsidRDefault="004B3E8C" w:rsidP="000270DF">
      <w:pPr>
        <w:spacing w:after="0" w:line="240" w:lineRule="auto"/>
      </w:pPr>
      <w:r>
        <w:separator/>
      </w:r>
    </w:p>
  </w:endnote>
  <w:endnote w:type="continuationSeparator" w:id="0">
    <w:p w14:paraId="1DCCEC89" w14:textId="77777777" w:rsidR="004B3E8C" w:rsidRDefault="004B3E8C" w:rsidP="00027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B0FBC" w14:textId="77777777" w:rsidR="007728DA" w:rsidRDefault="002C2BAA">
    <w:pPr>
      <w:pStyle w:val="Pidipagina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C832F5E" wp14:editId="31478190">
          <wp:simplePos x="0" y="0"/>
          <wp:positionH relativeFrom="column">
            <wp:posOffset>-152400</wp:posOffset>
          </wp:positionH>
          <wp:positionV relativeFrom="paragraph">
            <wp:posOffset>-257175</wp:posOffset>
          </wp:positionV>
          <wp:extent cx="6705600" cy="666750"/>
          <wp:effectExtent l="0" t="0" r="0" b="0"/>
          <wp:wrapNone/>
          <wp:docPr id="1576568466" name="imag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B57C0" w14:textId="77777777" w:rsidR="004B3E8C" w:rsidRDefault="004B3E8C" w:rsidP="000270DF">
      <w:pPr>
        <w:spacing w:after="0" w:line="240" w:lineRule="auto"/>
      </w:pPr>
      <w:r>
        <w:separator/>
      </w:r>
    </w:p>
  </w:footnote>
  <w:footnote w:type="continuationSeparator" w:id="0">
    <w:p w14:paraId="70AE9514" w14:textId="77777777" w:rsidR="004B3E8C" w:rsidRDefault="004B3E8C" w:rsidP="00027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36D8B" w14:textId="77777777" w:rsidR="000270DF" w:rsidRDefault="000270DF">
    <w:pPr>
      <w:pStyle w:val="Intestazione"/>
    </w:pPr>
  </w:p>
  <w:p w14:paraId="467E6A40" w14:textId="77777777" w:rsidR="007B1134" w:rsidRDefault="002C2BAA">
    <w:pPr>
      <w:pStyle w:val="Intestazione"/>
    </w:pPr>
    <w:r>
      <w:rPr>
        <w:noProof/>
      </w:rPr>
      <w:drawing>
        <wp:inline distT="0" distB="0" distL="0" distR="0" wp14:anchorId="34792EFF" wp14:editId="280CC235">
          <wp:extent cx="1866900" cy="12763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BF03A5" w14:textId="77777777" w:rsidR="007B1134" w:rsidRDefault="007B1134">
    <w:pPr>
      <w:pStyle w:val="Intestazione"/>
    </w:pPr>
  </w:p>
  <w:p w14:paraId="0CFBCE73" w14:textId="77777777" w:rsidR="007B1134" w:rsidRDefault="007B113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A383C"/>
    <w:multiLevelType w:val="multilevel"/>
    <w:tmpl w:val="C4687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A12BF4"/>
    <w:multiLevelType w:val="hybridMultilevel"/>
    <w:tmpl w:val="F71A3C2C"/>
    <w:lvl w:ilvl="0" w:tplc="0410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B4C31D8"/>
    <w:multiLevelType w:val="hybridMultilevel"/>
    <w:tmpl w:val="51605186"/>
    <w:lvl w:ilvl="0" w:tplc="114ACB5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90224E"/>
    <w:multiLevelType w:val="multilevel"/>
    <w:tmpl w:val="6388C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8893159">
    <w:abstractNumId w:val="3"/>
  </w:num>
  <w:num w:numId="2" w16cid:durableId="151530056">
    <w:abstractNumId w:val="0"/>
  </w:num>
  <w:num w:numId="3" w16cid:durableId="1232500319">
    <w:abstractNumId w:val="2"/>
  </w:num>
  <w:num w:numId="4" w16cid:durableId="325132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0DF"/>
    <w:rsid w:val="000205A0"/>
    <w:rsid w:val="0002257C"/>
    <w:rsid w:val="000270DF"/>
    <w:rsid w:val="00073672"/>
    <w:rsid w:val="00084923"/>
    <w:rsid w:val="00084E3C"/>
    <w:rsid w:val="000C1B69"/>
    <w:rsid w:val="000C2DAC"/>
    <w:rsid w:val="000C38E8"/>
    <w:rsid w:val="000E19DB"/>
    <w:rsid w:val="000F01BB"/>
    <w:rsid w:val="00116240"/>
    <w:rsid w:val="0012610D"/>
    <w:rsid w:val="00142566"/>
    <w:rsid w:val="00184444"/>
    <w:rsid w:val="001A017C"/>
    <w:rsid w:val="001B2894"/>
    <w:rsid w:val="001C08C6"/>
    <w:rsid w:val="001D32DC"/>
    <w:rsid w:val="001E4137"/>
    <w:rsid w:val="001F0B63"/>
    <w:rsid w:val="00243022"/>
    <w:rsid w:val="00243DEE"/>
    <w:rsid w:val="00257FB2"/>
    <w:rsid w:val="00285B2E"/>
    <w:rsid w:val="00292F06"/>
    <w:rsid w:val="002C2BAA"/>
    <w:rsid w:val="0030011E"/>
    <w:rsid w:val="00300240"/>
    <w:rsid w:val="00307019"/>
    <w:rsid w:val="0031712A"/>
    <w:rsid w:val="0032709D"/>
    <w:rsid w:val="00343225"/>
    <w:rsid w:val="00346B71"/>
    <w:rsid w:val="00351DFF"/>
    <w:rsid w:val="0037028D"/>
    <w:rsid w:val="00377D5E"/>
    <w:rsid w:val="00386716"/>
    <w:rsid w:val="00394016"/>
    <w:rsid w:val="003A65DF"/>
    <w:rsid w:val="003C40BA"/>
    <w:rsid w:val="003F0C64"/>
    <w:rsid w:val="003F13E0"/>
    <w:rsid w:val="004168C3"/>
    <w:rsid w:val="004203D7"/>
    <w:rsid w:val="00422BF1"/>
    <w:rsid w:val="00431AE6"/>
    <w:rsid w:val="004520A7"/>
    <w:rsid w:val="00477426"/>
    <w:rsid w:val="004924D7"/>
    <w:rsid w:val="004954C3"/>
    <w:rsid w:val="004A1192"/>
    <w:rsid w:val="004B3E8C"/>
    <w:rsid w:val="005044EC"/>
    <w:rsid w:val="00527C90"/>
    <w:rsid w:val="00533AF3"/>
    <w:rsid w:val="00536BCF"/>
    <w:rsid w:val="00537AED"/>
    <w:rsid w:val="00547C80"/>
    <w:rsid w:val="005621A8"/>
    <w:rsid w:val="00572442"/>
    <w:rsid w:val="005A6CCF"/>
    <w:rsid w:val="005B0022"/>
    <w:rsid w:val="005B6217"/>
    <w:rsid w:val="005E5FA9"/>
    <w:rsid w:val="005F0B2E"/>
    <w:rsid w:val="00607288"/>
    <w:rsid w:val="00611D21"/>
    <w:rsid w:val="006510D0"/>
    <w:rsid w:val="00654F3C"/>
    <w:rsid w:val="006571A9"/>
    <w:rsid w:val="00660B43"/>
    <w:rsid w:val="00662F92"/>
    <w:rsid w:val="0066336D"/>
    <w:rsid w:val="00670369"/>
    <w:rsid w:val="00684A9F"/>
    <w:rsid w:val="00691272"/>
    <w:rsid w:val="006B38FA"/>
    <w:rsid w:val="006D4785"/>
    <w:rsid w:val="006E7F31"/>
    <w:rsid w:val="00715491"/>
    <w:rsid w:val="00720EA0"/>
    <w:rsid w:val="007373F8"/>
    <w:rsid w:val="00740DA2"/>
    <w:rsid w:val="00753BC5"/>
    <w:rsid w:val="00764055"/>
    <w:rsid w:val="007728DA"/>
    <w:rsid w:val="00781108"/>
    <w:rsid w:val="007A2C1B"/>
    <w:rsid w:val="007A4FAE"/>
    <w:rsid w:val="007B1134"/>
    <w:rsid w:val="007B444F"/>
    <w:rsid w:val="007B601D"/>
    <w:rsid w:val="007B68CD"/>
    <w:rsid w:val="00812FFD"/>
    <w:rsid w:val="00820606"/>
    <w:rsid w:val="00820E3C"/>
    <w:rsid w:val="00826E2F"/>
    <w:rsid w:val="00867587"/>
    <w:rsid w:val="00893FF3"/>
    <w:rsid w:val="008A03AE"/>
    <w:rsid w:val="008A784D"/>
    <w:rsid w:val="008B7750"/>
    <w:rsid w:val="008C2790"/>
    <w:rsid w:val="008D4A34"/>
    <w:rsid w:val="008E31C0"/>
    <w:rsid w:val="00903B94"/>
    <w:rsid w:val="00916684"/>
    <w:rsid w:val="00923867"/>
    <w:rsid w:val="00924360"/>
    <w:rsid w:val="0093137E"/>
    <w:rsid w:val="00941331"/>
    <w:rsid w:val="00942EE3"/>
    <w:rsid w:val="009731F1"/>
    <w:rsid w:val="00982C03"/>
    <w:rsid w:val="0099683C"/>
    <w:rsid w:val="009C0DF5"/>
    <w:rsid w:val="009E0FF4"/>
    <w:rsid w:val="00A050D6"/>
    <w:rsid w:val="00A0650E"/>
    <w:rsid w:val="00A06F10"/>
    <w:rsid w:val="00A1241F"/>
    <w:rsid w:val="00A17CE2"/>
    <w:rsid w:val="00A24C3D"/>
    <w:rsid w:val="00A47596"/>
    <w:rsid w:val="00A64C19"/>
    <w:rsid w:val="00A76288"/>
    <w:rsid w:val="00A83B9C"/>
    <w:rsid w:val="00A97E0B"/>
    <w:rsid w:val="00AB716D"/>
    <w:rsid w:val="00AB77D2"/>
    <w:rsid w:val="00AB78E2"/>
    <w:rsid w:val="00B00414"/>
    <w:rsid w:val="00B451BF"/>
    <w:rsid w:val="00B5255D"/>
    <w:rsid w:val="00BA2B3C"/>
    <w:rsid w:val="00BA56D8"/>
    <w:rsid w:val="00BB7AEB"/>
    <w:rsid w:val="00BF0683"/>
    <w:rsid w:val="00BF3431"/>
    <w:rsid w:val="00BF764B"/>
    <w:rsid w:val="00C1393C"/>
    <w:rsid w:val="00C27495"/>
    <w:rsid w:val="00C36306"/>
    <w:rsid w:val="00C37169"/>
    <w:rsid w:val="00C464DA"/>
    <w:rsid w:val="00C4749C"/>
    <w:rsid w:val="00C6512B"/>
    <w:rsid w:val="00C82306"/>
    <w:rsid w:val="00CB03AE"/>
    <w:rsid w:val="00CB4391"/>
    <w:rsid w:val="00CC1175"/>
    <w:rsid w:val="00CD1108"/>
    <w:rsid w:val="00CD1876"/>
    <w:rsid w:val="00CD4E9D"/>
    <w:rsid w:val="00CE4D35"/>
    <w:rsid w:val="00D101AE"/>
    <w:rsid w:val="00D30E7F"/>
    <w:rsid w:val="00D434CF"/>
    <w:rsid w:val="00D506B0"/>
    <w:rsid w:val="00D740C0"/>
    <w:rsid w:val="00D85746"/>
    <w:rsid w:val="00DD3314"/>
    <w:rsid w:val="00DE12A4"/>
    <w:rsid w:val="00E07B0F"/>
    <w:rsid w:val="00E11DAF"/>
    <w:rsid w:val="00E614BE"/>
    <w:rsid w:val="00E63196"/>
    <w:rsid w:val="00E713C7"/>
    <w:rsid w:val="00E8199D"/>
    <w:rsid w:val="00E85C46"/>
    <w:rsid w:val="00E87944"/>
    <w:rsid w:val="00E91084"/>
    <w:rsid w:val="00E91720"/>
    <w:rsid w:val="00EA1C99"/>
    <w:rsid w:val="00EB6D1C"/>
    <w:rsid w:val="00EC15CC"/>
    <w:rsid w:val="00EE7C15"/>
    <w:rsid w:val="00F43C42"/>
    <w:rsid w:val="00F52E8F"/>
    <w:rsid w:val="00F57420"/>
    <w:rsid w:val="00FB3F0D"/>
    <w:rsid w:val="00FD5AFA"/>
    <w:rsid w:val="00FE3FFA"/>
    <w:rsid w:val="112DA601"/>
    <w:rsid w:val="150B6328"/>
    <w:rsid w:val="2ACF31C7"/>
    <w:rsid w:val="3B4F0F8E"/>
    <w:rsid w:val="4B4A0A59"/>
    <w:rsid w:val="623A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D7A43"/>
  <w15:chartTrackingRefBased/>
  <w15:docId w15:val="{252F720F-D2C2-45BA-BA8F-7CAF32859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1C99"/>
    <w:pPr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270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70DF"/>
  </w:style>
  <w:style w:type="paragraph" w:styleId="Pidipagina">
    <w:name w:val="footer"/>
    <w:basedOn w:val="Normale"/>
    <w:link w:val="PidipaginaCarattere"/>
    <w:uiPriority w:val="99"/>
    <w:unhideWhenUsed/>
    <w:rsid w:val="000270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70DF"/>
  </w:style>
  <w:style w:type="paragraph" w:styleId="NormaleWeb">
    <w:name w:val="Normal (Web)"/>
    <w:basedOn w:val="Normale"/>
    <w:uiPriority w:val="99"/>
    <w:unhideWhenUsed/>
    <w:rsid w:val="006510D0"/>
    <w:pPr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u w:color="000000"/>
      <w:lang w:eastAsia="it-IT"/>
    </w:rPr>
  </w:style>
  <w:style w:type="paragraph" w:styleId="Nessunaspaziatura">
    <w:name w:val="No Spacing"/>
    <w:uiPriority w:val="1"/>
    <w:qFormat/>
    <w:rsid w:val="006510D0"/>
    <w:rPr>
      <w:rFonts w:ascii="Cambria" w:eastAsia="Cambria" w:hAnsi="Cambria" w:cs="Arial Unicode MS"/>
      <w:color w:val="000000"/>
      <w:sz w:val="24"/>
      <w:szCs w:val="24"/>
      <w:u w:color="000000"/>
    </w:rPr>
  </w:style>
  <w:style w:type="character" w:styleId="Enfasigrassetto">
    <w:name w:val="Strong"/>
    <w:uiPriority w:val="22"/>
    <w:qFormat/>
    <w:rsid w:val="0030011E"/>
    <w:rPr>
      <w:b/>
      <w:bCs/>
    </w:rPr>
  </w:style>
  <w:style w:type="paragraph" w:customStyle="1" w:styleId="Normale1">
    <w:name w:val="Normale1"/>
    <w:rsid w:val="006B38FA"/>
    <w:rPr>
      <w:rFonts w:ascii="Times New Roman" w:eastAsia="Times New Roman" w:hAnsi="Times New Roman"/>
    </w:rPr>
  </w:style>
  <w:style w:type="character" w:customStyle="1" w:styleId="apple-converted-space">
    <w:name w:val="apple-converted-space"/>
    <w:basedOn w:val="Carpredefinitoparagrafo"/>
    <w:rsid w:val="00C8230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7028D"/>
    <w:rPr>
      <w:rFonts w:ascii="Tahoma" w:hAnsi="Tahoma" w:cs="Tahoma"/>
      <w:sz w:val="16"/>
      <w:szCs w:val="16"/>
    </w:rPr>
  </w:style>
  <w:style w:type="paragraph" w:customStyle="1" w:styleId="xmprfxnormale1">
    <w:name w:val="xmprfx_normale1"/>
    <w:basedOn w:val="Normale"/>
    <w:rsid w:val="0037028D"/>
    <w:pPr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93137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430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4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3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9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0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8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2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2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3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3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1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0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2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5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5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42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5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8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6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3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6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9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7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9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5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8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0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atrizia@renzipatrizi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Fondazione Bellonci</dc:creator>
  <cp:keywords/>
  <cp:lastModifiedBy>User</cp:lastModifiedBy>
  <cp:revision>7</cp:revision>
  <cp:lastPrinted>2024-07-10T15:13:00Z</cp:lastPrinted>
  <dcterms:created xsi:type="dcterms:W3CDTF">2025-05-22T09:25:00Z</dcterms:created>
  <dcterms:modified xsi:type="dcterms:W3CDTF">2025-05-22T09:45:00Z</dcterms:modified>
</cp:coreProperties>
</file>