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A67544" w14:textId="6EB7CA5D" w:rsidR="00720257" w:rsidRPr="005C36BD" w:rsidRDefault="005C36BD" w:rsidP="005C36B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b/>
          <w:bCs/>
          <w:color w:val="000000"/>
          <w:sz w:val="28"/>
          <w:szCs w:val="28"/>
        </w:rPr>
      </w:pPr>
      <w:r w:rsidRPr="005C36BD">
        <w:rPr>
          <w:b/>
          <w:bCs/>
          <w:color w:val="000000"/>
          <w:sz w:val="28"/>
          <w:szCs w:val="28"/>
        </w:rPr>
        <w:t>COMUNICATO STAMPA</w:t>
      </w:r>
    </w:p>
    <w:p w14:paraId="2EED6927" w14:textId="77777777" w:rsidR="00720257" w:rsidRPr="00D81C5B" w:rsidRDefault="00720257" w:rsidP="005C36B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Theme="minorHAnsi" w:hAnsiTheme="minorHAnsi" w:cstheme="minorHAnsi"/>
          <w:b/>
          <w:bCs/>
          <w:color w:val="000000"/>
          <w:sz w:val="28"/>
          <w:szCs w:val="28"/>
        </w:rPr>
      </w:pPr>
    </w:p>
    <w:p w14:paraId="7D4EAE44" w14:textId="4E80555F" w:rsidR="005C36BD" w:rsidRPr="00D81C5B" w:rsidRDefault="00C8794D" w:rsidP="005C36BD">
      <w:pPr>
        <w:pStyle w:val="Nessunaspaziatura"/>
        <w:jc w:val="center"/>
        <w:rPr>
          <w:rFonts w:asciiTheme="minorHAnsi" w:hAnsiTheme="minorHAnsi" w:cstheme="minorHAnsi"/>
          <w:b/>
          <w:bCs/>
          <w:color w:val="auto"/>
          <w:sz w:val="32"/>
          <w:szCs w:val="32"/>
        </w:rPr>
      </w:pPr>
      <w:r w:rsidRPr="00D81C5B">
        <w:rPr>
          <w:rFonts w:asciiTheme="minorHAnsi" w:hAnsiTheme="minorHAnsi" w:cstheme="minorHAnsi"/>
          <w:b/>
          <w:bCs/>
          <w:color w:val="auto"/>
          <w:sz w:val="32"/>
          <w:szCs w:val="32"/>
        </w:rPr>
        <w:t>PREMIO STREGA RAGAZZE E RAGAZZI</w:t>
      </w:r>
    </w:p>
    <w:p w14:paraId="0693E72A" w14:textId="20BE0421" w:rsidR="00C8794D" w:rsidRPr="00D81C5B" w:rsidRDefault="005C36BD" w:rsidP="005C36BD">
      <w:pPr>
        <w:pStyle w:val="Nessunaspaziatura"/>
        <w:jc w:val="center"/>
        <w:rPr>
          <w:rFonts w:asciiTheme="minorHAnsi" w:hAnsiTheme="minorHAnsi" w:cstheme="minorHAnsi"/>
          <w:b/>
          <w:bCs/>
          <w:color w:val="auto"/>
          <w:sz w:val="28"/>
          <w:szCs w:val="28"/>
        </w:rPr>
      </w:pPr>
      <w:r w:rsidRPr="00D81C5B">
        <w:rPr>
          <w:rFonts w:asciiTheme="minorHAnsi" w:hAnsiTheme="minorHAnsi" w:cstheme="minorHAnsi"/>
          <w:b/>
          <w:bCs/>
          <w:color w:val="auto"/>
          <w:sz w:val="28"/>
          <w:szCs w:val="28"/>
        </w:rPr>
        <w:t>Il prem</w:t>
      </w:r>
      <w:r w:rsidRPr="007B2D5F">
        <w:rPr>
          <w:rFonts w:asciiTheme="minorHAnsi" w:hAnsiTheme="minorHAnsi" w:cstheme="minorHAnsi"/>
          <w:b/>
          <w:bCs/>
          <w:color w:val="auto"/>
          <w:sz w:val="28"/>
          <w:szCs w:val="28"/>
        </w:rPr>
        <w:t xml:space="preserve">io </w:t>
      </w:r>
      <w:r w:rsidR="00D81C5B" w:rsidRPr="007B2D5F">
        <w:rPr>
          <w:rFonts w:asciiTheme="minorHAnsi" w:hAnsiTheme="minorHAnsi" w:cstheme="minorHAnsi"/>
          <w:b/>
          <w:bCs/>
          <w:color w:val="auto"/>
          <w:sz w:val="28"/>
          <w:szCs w:val="28"/>
        </w:rPr>
        <w:t>de</w:t>
      </w:r>
      <w:r w:rsidRPr="007B2D5F">
        <w:rPr>
          <w:rFonts w:asciiTheme="minorHAnsi" w:hAnsiTheme="minorHAnsi" w:cstheme="minorHAnsi"/>
          <w:b/>
          <w:bCs/>
          <w:color w:val="auto"/>
          <w:sz w:val="28"/>
          <w:szCs w:val="28"/>
        </w:rPr>
        <w:t>lla categoria</w:t>
      </w:r>
      <w:r w:rsidRPr="00D81C5B">
        <w:rPr>
          <w:rFonts w:asciiTheme="minorHAnsi" w:hAnsiTheme="minorHAnsi" w:cstheme="minorHAnsi"/>
          <w:b/>
          <w:bCs/>
          <w:color w:val="auto"/>
          <w:sz w:val="28"/>
          <w:szCs w:val="28"/>
        </w:rPr>
        <w:t xml:space="preserve"> Narrazione per immagini a Beatrice Alemagna</w:t>
      </w:r>
    </w:p>
    <w:p w14:paraId="50CFEF16" w14:textId="155DBD78" w:rsidR="005C36BD" w:rsidRPr="00D81C5B" w:rsidRDefault="005C36BD" w:rsidP="005C36BD">
      <w:pPr>
        <w:pStyle w:val="Nessunaspaziatura"/>
        <w:jc w:val="center"/>
        <w:rPr>
          <w:rFonts w:asciiTheme="minorHAnsi" w:hAnsiTheme="minorHAnsi" w:cstheme="minorHAnsi"/>
          <w:b/>
          <w:bCs/>
          <w:color w:val="auto"/>
          <w:sz w:val="28"/>
          <w:szCs w:val="28"/>
        </w:rPr>
      </w:pPr>
      <w:r w:rsidRPr="00D81C5B">
        <w:rPr>
          <w:rFonts w:asciiTheme="minorHAnsi" w:hAnsiTheme="minorHAnsi" w:cstheme="minorHAnsi"/>
          <w:b/>
          <w:bCs/>
          <w:color w:val="auto"/>
          <w:sz w:val="28"/>
          <w:szCs w:val="28"/>
        </w:rPr>
        <w:t xml:space="preserve">Il premio </w:t>
      </w:r>
      <w:r w:rsidR="00D81C5B" w:rsidRPr="007B2D5F">
        <w:rPr>
          <w:rFonts w:asciiTheme="minorHAnsi" w:hAnsiTheme="minorHAnsi" w:cstheme="minorHAnsi"/>
          <w:b/>
          <w:bCs/>
          <w:color w:val="auto"/>
          <w:sz w:val="28"/>
          <w:szCs w:val="28"/>
        </w:rPr>
        <w:t>de</w:t>
      </w:r>
      <w:r w:rsidRPr="007B2D5F">
        <w:rPr>
          <w:rFonts w:asciiTheme="minorHAnsi" w:hAnsiTheme="minorHAnsi" w:cstheme="minorHAnsi"/>
          <w:b/>
          <w:bCs/>
          <w:color w:val="auto"/>
          <w:sz w:val="28"/>
          <w:szCs w:val="28"/>
        </w:rPr>
        <w:t>lla</w:t>
      </w:r>
      <w:r w:rsidRPr="00D81C5B">
        <w:rPr>
          <w:rFonts w:asciiTheme="minorHAnsi" w:hAnsiTheme="minorHAnsi" w:cstheme="minorHAnsi"/>
          <w:b/>
          <w:bCs/>
          <w:color w:val="auto"/>
          <w:sz w:val="28"/>
          <w:szCs w:val="28"/>
        </w:rPr>
        <w:t xml:space="preserve"> categoria Libro d’esordio ad Antonio Carmona</w:t>
      </w:r>
    </w:p>
    <w:p w14:paraId="669158C0" w14:textId="77777777" w:rsidR="005C36BD" w:rsidRDefault="005C36BD" w:rsidP="002B0A4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240" w:lineRule="auto"/>
        <w:jc w:val="both"/>
        <w:rPr>
          <w:rFonts w:eastAsia="Times New Roman"/>
          <w:i/>
          <w:iCs/>
          <w:sz w:val="24"/>
          <w:szCs w:val="24"/>
        </w:rPr>
      </w:pPr>
    </w:p>
    <w:p w14:paraId="1194B9F6" w14:textId="73628584" w:rsidR="00C874BE" w:rsidRDefault="002B4AE8" w:rsidP="005C36BD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before="280" w:after="0" w:line="240" w:lineRule="auto"/>
        <w:jc w:val="both"/>
        <w:rPr>
          <w:b/>
          <w:bCs/>
          <w:color w:val="000000"/>
          <w:sz w:val="24"/>
          <w:szCs w:val="24"/>
        </w:rPr>
      </w:pPr>
      <w:r w:rsidRPr="0098512F">
        <w:rPr>
          <w:rFonts w:eastAsia="Times New Roman"/>
          <w:i/>
          <w:iCs/>
          <w:sz w:val="24"/>
          <w:szCs w:val="24"/>
        </w:rPr>
        <w:t xml:space="preserve">Bologna, </w:t>
      </w:r>
      <w:r>
        <w:rPr>
          <w:rFonts w:eastAsia="Times New Roman"/>
          <w:i/>
          <w:iCs/>
          <w:sz w:val="24"/>
          <w:szCs w:val="24"/>
        </w:rPr>
        <w:t>15</w:t>
      </w:r>
      <w:r w:rsidRPr="0098512F">
        <w:rPr>
          <w:rFonts w:eastAsia="Times New Roman"/>
          <w:i/>
          <w:iCs/>
          <w:sz w:val="24"/>
          <w:szCs w:val="24"/>
        </w:rPr>
        <w:t xml:space="preserve"> aprile 202</w:t>
      </w:r>
      <w:r>
        <w:rPr>
          <w:rFonts w:eastAsia="Times New Roman"/>
          <w:i/>
          <w:iCs/>
          <w:sz w:val="24"/>
          <w:szCs w:val="24"/>
        </w:rPr>
        <w:t>6</w:t>
      </w:r>
      <w:r w:rsidRPr="0098512F">
        <w:rPr>
          <w:rFonts w:eastAsia="Times New Roman"/>
          <w:i/>
          <w:iCs/>
          <w:sz w:val="24"/>
          <w:szCs w:val="24"/>
        </w:rPr>
        <w:t>.</w:t>
      </w:r>
      <w:r w:rsidRPr="0098512F">
        <w:rPr>
          <w:rFonts w:eastAsia="Times New Roman"/>
          <w:sz w:val="24"/>
          <w:szCs w:val="24"/>
        </w:rPr>
        <w:t xml:space="preserve"> </w:t>
      </w:r>
      <w:r w:rsidR="00C874BE" w:rsidRPr="00C874BE">
        <w:rPr>
          <w:color w:val="000000"/>
          <w:sz w:val="24"/>
          <w:szCs w:val="24"/>
        </w:rPr>
        <w:t xml:space="preserve">Giunto alla sua undicesima edizione, il </w:t>
      </w:r>
      <w:r w:rsidR="00C874BE" w:rsidRPr="00C874BE">
        <w:rPr>
          <w:b/>
          <w:bCs/>
          <w:color w:val="000000"/>
          <w:sz w:val="24"/>
          <w:szCs w:val="24"/>
        </w:rPr>
        <w:t>Premio Strega Ragazze e Ragazzi</w:t>
      </w:r>
      <w:r w:rsidR="00C874BE" w:rsidRPr="00C874BE">
        <w:rPr>
          <w:color w:val="000000"/>
          <w:sz w:val="24"/>
          <w:szCs w:val="24"/>
        </w:rPr>
        <w:t xml:space="preserve"> è il riconoscimento dedicato alla letteratura per bambini e ragazzi promosso dalla </w:t>
      </w:r>
      <w:r w:rsidR="00C874BE" w:rsidRPr="00C874BE">
        <w:rPr>
          <w:b/>
          <w:bCs/>
          <w:color w:val="000000"/>
          <w:sz w:val="24"/>
          <w:szCs w:val="24"/>
        </w:rPr>
        <w:t>Fondazione Maria e Goffredo Bellonci</w:t>
      </w:r>
      <w:r w:rsidR="00C874BE" w:rsidRPr="00C874BE">
        <w:rPr>
          <w:color w:val="000000"/>
          <w:sz w:val="24"/>
          <w:szCs w:val="24"/>
        </w:rPr>
        <w:t xml:space="preserve"> e da </w:t>
      </w:r>
      <w:r w:rsidR="00C874BE" w:rsidRPr="00C874BE">
        <w:rPr>
          <w:b/>
          <w:bCs/>
          <w:color w:val="000000"/>
          <w:sz w:val="24"/>
          <w:szCs w:val="24"/>
        </w:rPr>
        <w:t>Strega Alberti Benevento</w:t>
      </w:r>
      <w:r w:rsidR="00C874BE" w:rsidRPr="00C874BE">
        <w:rPr>
          <w:color w:val="000000"/>
          <w:sz w:val="24"/>
          <w:szCs w:val="24"/>
        </w:rPr>
        <w:t xml:space="preserve"> – organizzatori del Premio Strega – in collaborazione con il </w:t>
      </w:r>
      <w:r w:rsidR="00C874BE" w:rsidRPr="00C874BE">
        <w:rPr>
          <w:b/>
          <w:bCs/>
          <w:color w:val="000000"/>
          <w:sz w:val="24"/>
          <w:szCs w:val="24"/>
        </w:rPr>
        <w:t>Centro per il libro e la lettura del Ministero della Cultura</w:t>
      </w:r>
      <w:r w:rsidR="00C874BE" w:rsidRPr="00C874BE">
        <w:rPr>
          <w:color w:val="000000"/>
          <w:sz w:val="24"/>
          <w:szCs w:val="24"/>
        </w:rPr>
        <w:t xml:space="preserve"> e </w:t>
      </w:r>
      <w:r w:rsidR="00C874BE" w:rsidRPr="00C874BE">
        <w:rPr>
          <w:b/>
          <w:bCs/>
          <w:color w:val="000000"/>
          <w:sz w:val="24"/>
          <w:szCs w:val="24"/>
        </w:rPr>
        <w:t xml:space="preserve">BolognaFiere – Bologna </w:t>
      </w:r>
      <w:proofErr w:type="spellStart"/>
      <w:r w:rsidR="00C874BE" w:rsidRPr="00C874BE">
        <w:rPr>
          <w:b/>
          <w:bCs/>
          <w:color w:val="000000"/>
          <w:sz w:val="24"/>
          <w:szCs w:val="24"/>
        </w:rPr>
        <w:t>Children’s</w:t>
      </w:r>
      <w:proofErr w:type="spellEnd"/>
      <w:r w:rsidR="00C874BE" w:rsidRPr="00C874BE">
        <w:rPr>
          <w:b/>
          <w:bCs/>
          <w:color w:val="000000"/>
          <w:sz w:val="24"/>
          <w:szCs w:val="24"/>
        </w:rPr>
        <w:t xml:space="preserve"> Book Fair</w:t>
      </w:r>
      <w:r w:rsidR="00C874BE" w:rsidRPr="00C874BE">
        <w:rPr>
          <w:color w:val="000000"/>
          <w:sz w:val="24"/>
          <w:szCs w:val="24"/>
        </w:rPr>
        <w:t xml:space="preserve">, partner </w:t>
      </w:r>
      <w:r w:rsidR="00C874BE" w:rsidRPr="00C874BE">
        <w:rPr>
          <w:b/>
          <w:bCs/>
          <w:color w:val="000000"/>
          <w:sz w:val="24"/>
          <w:szCs w:val="24"/>
        </w:rPr>
        <w:t>BPER Banca</w:t>
      </w:r>
      <w:r w:rsidR="00C874BE" w:rsidRPr="00C874BE">
        <w:rPr>
          <w:color w:val="000000"/>
          <w:sz w:val="24"/>
          <w:szCs w:val="24"/>
        </w:rPr>
        <w:t xml:space="preserve">, media partner </w:t>
      </w:r>
      <w:r w:rsidR="00C874BE" w:rsidRPr="00C874BE">
        <w:rPr>
          <w:b/>
          <w:bCs/>
          <w:color w:val="000000"/>
          <w:sz w:val="24"/>
          <w:szCs w:val="24"/>
        </w:rPr>
        <w:t>RAI</w:t>
      </w:r>
      <w:r w:rsidR="00C874BE" w:rsidRPr="00C874BE">
        <w:rPr>
          <w:color w:val="000000"/>
          <w:sz w:val="24"/>
          <w:szCs w:val="24"/>
        </w:rPr>
        <w:t xml:space="preserve">, sponsor tecnici </w:t>
      </w:r>
      <w:r w:rsidR="00C874BE" w:rsidRPr="00C874BE">
        <w:rPr>
          <w:b/>
          <w:bCs/>
          <w:color w:val="000000"/>
          <w:sz w:val="24"/>
          <w:szCs w:val="24"/>
        </w:rPr>
        <w:t>Librerie Feltrinelli</w:t>
      </w:r>
      <w:r w:rsidR="00C874BE" w:rsidRPr="00C874BE">
        <w:rPr>
          <w:color w:val="000000"/>
          <w:sz w:val="24"/>
          <w:szCs w:val="24"/>
        </w:rPr>
        <w:t xml:space="preserve"> e </w:t>
      </w:r>
      <w:r w:rsidR="00C874BE" w:rsidRPr="00C874BE">
        <w:rPr>
          <w:b/>
          <w:bCs/>
          <w:color w:val="000000"/>
          <w:sz w:val="24"/>
          <w:szCs w:val="24"/>
        </w:rPr>
        <w:t>SYGLA</w:t>
      </w:r>
      <w:r w:rsidR="007B2D5F" w:rsidRPr="007B2D5F">
        <w:rPr>
          <w:color w:val="000000"/>
          <w:sz w:val="24"/>
          <w:szCs w:val="24"/>
        </w:rPr>
        <w:t>.</w:t>
      </w:r>
    </w:p>
    <w:p w14:paraId="4B2E99E3" w14:textId="1D14C69D" w:rsidR="005C36BD" w:rsidRDefault="002B4AE8" w:rsidP="005C36BD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before="280" w:after="0" w:line="24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Il Comitato scientifico – composto da </w:t>
      </w:r>
      <w:r>
        <w:rPr>
          <w:b/>
          <w:bCs/>
          <w:color w:val="000000"/>
          <w:sz w:val="24"/>
          <w:szCs w:val="24"/>
        </w:rPr>
        <w:t>Anna Castagnoli</w:t>
      </w:r>
      <w:r>
        <w:rPr>
          <w:color w:val="000000"/>
          <w:sz w:val="24"/>
          <w:szCs w:val="24"/>
        </w:rPr>
        <w:t xml:space="preserve">, </w:t>
      </w:r>
      <w:r>
        <w:rPr>
          <w:b/>
          <w:bCs/>
          <w:color w:val="000000"/>
          <w:sz w:val="24"/>
          <w:szCs w:val="24"/>
        </w:rPr>
        <w:t>Diletta Colombo</w:t>
      </w:r>
      <w:r>
        <w:rPr>
          <w:color w:val="000000"/>
          <w:sz w:val="24"/>
          <w:szCs w:val="24"/>
        </w:rPr>
        <w:t xml:space="preserve"> ed </w:t>
      </w:r>
      <w:r>
        <w:rPr>
          <w:b/>
          <w:bCs/>
          <w:color w:val="000000"/>
          <w:sz w:val="24"/>
          <w:szCs w:val="24"/>
        </w:rPr>
        <w:t>Emilio Varrà</w:t>
      </w:r>
      <w:r>
        <w:rPr>
          <w:color w:val="000000"/>
          <w:sz w:val="24"/>
          <w:szCs w:val="24"/>
        </w:rPr>
        <w:t xml:space="preserve"> – </w:t>
      </w:r>
      <w:r w:rsidRPr="0098512F">
        <w:rPr>
          <w:sz w:val="24"/>
          <w:szCs w:val="24"/>
        </w:rPr>
        <w:t xml:space="preserve">ha </w:t>
      </w:r>
      <w:r>
        <w:rPr>
          <w:sz w:val="24"/>
          <w:szCs w:val="24"/>
        </w:rPr>
        <w:t>assegnato</w:t>
      </w:r>
      <w:r w:rsidRPr="0098512F">
        <w:rPr>
          <w:sz w:val="24"/>
          <w:szCs w:val="24"/>
        </w:rPr>
        <w:t xml:space="preserve"> il vincitore del </w:t>
      </w:r>
      <w:r>
        <w:rPr>
          <w:sz w:val="24"/>
          <w:szCs w:val="24"/>
        </w:rPr>
        <w:t>Premio Strega Ragazze e Ragazzi, categoria</w:t>
      </w:r>
      <w:r w:rsidRPr="0098512F">
        <w:rPr>
          <w:sz w:val="24"/>
          <w:szCs w:val="24"/>
        </w:rPr>
        <w:t xml:space="preserve"> </w:t>
      </w:r>
      <w:r w:rsidRPr="0098512F">
        <w:rPr>
          <w:b/>
          <w:bCs/>
          <w:sz w:val="24"/>
          <w:szCs w:val="24"/>
        </w:rPr>
        <w:t>Narrazione per immagini</w:t>
      </w:r>
      <w:r w:rsidR="001D0604">
        <w:rPr>
          <w:sz w:val="24"/>
          <w:szCs w:val="24"/>
        </w:rPr>
        <w:t xml:space="preserve"> giunta alla sua quinta edizione,</w:t>
      </w:r>
      <w:r>
        <w:rPr>
          <w:sz w:val="24"/>
          <w:szCs w:val="24"/>
        </w:rPr>
        <w:t xml:space="preserve"> al libro di</w:t>
      </w:r>
      <w:r>
        <w:rPr>
          <w:b/>
          <w:bCs/>
          <w:color w:val="000000"/>
          <w:sz w:val="24"/>
          <w:szCs w:val="24"/>
        </w:rPr>
        <w:t xml:space="preserve"> Beatrice Alemagna</w:t>
      </w:r>
      <w:r>
        <w:rPr>
          <w:color w:val="000000"/>
          <w:sz w:val="24"/>
          <w:szCs w:val="24"/>
        </w:rPr>
        <w:t>,</w:t>
      </w:r>
      <w:r w:rsidR="00C874BE">
        <w:rPr>
          <w:color w:val="000000"/>
          <w:sz w:val="24"/>
          <w:szCs w:val="24"/>
        </w:rPr>
        <w:t xml:space="preserve"> </w:t>
      </w:r>
      <w:r>
        <w:rPr>
          <w:i/>
          <w:iCs/>
          <w:color w:val="000000"/>
          <w:sz w:val="24"/>
          <w:szCs w:val="24"/>
        </w:rPr>
        <w:t>Sua Altezza Poltiglia. Principessa di fango</w:t>
      </w:r>
      <w:r w:rsidR="00C874BE"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(</w:t>
      </w:r>
      <w:proofErr w:type="spellStart"/>
      <w:r>
        <w:rPr>
          <w:color w:val="000000"/>
          <w:sz w:val="24"/>
          <w:szCs w:val="24"/>
        </w:rPr>
        <w:t>Topipittori</w:t>
      </w:r>
      <w:proofErr w:type="spellEnd"/>
      <w:r>
        <w:rPr>
          <w:color w:val="000000"/>
          <w:sz w:val="24"/>
          <w:szCs w:val="24"/>
        </w:rPr>
        <w:t>)</w:t>
      </w:r>
      <w:r w:rsidR="001D0604">
        <w:rPr>
          <w:color w:val="000000"/>
          <w:sz w:val="24"/>
          <w:szCs w:val="24"/>
        </w:rPr>
        <w:t>.</w:t>
      </w:r>
    </w:p>
    <w:p w14:paraId="48C8AB4A" w14:textId="77777777" w:rsidR="005C36BD" w:rsidRDefault="005C36BD" w:rsidP="005C36BD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240" w:lineRule="auto"/>
        <w:jc w:val="both"/>
        <w:rPr>
          <w:color w:val="000000"/>
          <w:sz w:val="24"/>
          <w:szCs w:val="24"/>
        </w:rPr>
      </w:pPr>
    </w:p>
    <w:p w14:paraId="401BD287" w14:textId="479CBA43" w:rsidR="001D0604" w:rsidRPr="001D0604" w:rsidRDefault="001D0604" w:rsidP="005C36BD">
      <w:pPr>
        <w:spacing w:after="0"/>
        <w:jc w:val="both"/>
        <w:rPr>
          <w:i/>
          <w:iCs/>
          <w:sz w:val="24"/>
          <w:szCs w:val="24"/>
        </w:rPr>
      </w:pPr>
      <w:r w:rsidRPr="001D0604">
        <w:rPr>
          <w:rFonts w:eastAsia="Times New Roman"/>
          <w:sz w:val="24"/>
          <w:szCs w:val="24"/>
        </w:rPr>
        <w:t xml:space="preserve">Questa la motivazione: </w:t>
      </w:r>
      <w:r w:rsidRPr="001D0604">
        <w:rPr>
          <w:i/>
          <w:iCs/>
          <w:sz w:val="24"/>
          <w:szCs w:val="24"/>
        </w:rPr>
        <w:t>Sua Altezza Poltiglia segna la maturità espressiva di Beatrice Alemagna, una delle più popolari illustratrici contemporanee, con più di trenta libri illustrati pubblicati come autrice di testo e immagini in quasi trent'anni di carriera.</w:t>
      </w:r>
      <w:r>
        <w:rPr>
          <w:i/>
          <w:iCs/>
          <w:sz w:val="24"/>
          <w:szCs w:val="24"/>
        </w:rPr>
        <w:t xml:space="preserve"> </w:t>
      </w:r>
      <w:r w:rsidRPr="001D0604">
        <w:rPr>
          <w:i/>
          <w:iCs/>
          <w:sz w:val="24"/>
          <w:szCs w:val="24"/>
        </w:rPr>
        <w:t>Nell’albo ritorna la poetica del “dentro” e “fuori”, liberata da Un grande giorno di niente, dove l’interiorità conflittuale della protagonista trova rigenerazione in un mondo naturale straniante e misterioso.</w:t>
      </w:r>
      <w:r>
        <w:rPr>
          <w:i/>
          <w:iCs/>
          <w:sz w:val="24"/>
          <w:szCs w:val="24"/>
        </w:rPr>
        <w:t xml:space="preserve"> </w:t>
      </w:r>
      <w:r w:rsidRPr="001D0604">
        <w:rPr>
          <w:i/>
          <w:iCs/>
          <w:sz w:val="24"/>
          <w:szCs w:val="24"/>
        </w:rPr>
        <w:t>Figlia di Addio Biancaneve, la storia si affaccia a esplorare gli aspetti più oscuri della complessità emotiva e delle relazioni attraverso la potenza espressiva dell’arte nella sua dimensione artigianale.</w:t>
      </w:r>
      <w:r>
        <w:rPr>
          <w:i/>
          <w:iCs/>
          <w:sz w:val="24"/>
          <w:szCs w:val="24"/>
        </w:rPr>
        <w:t xml:space="preserve"> </w:t>
      </w:r>
      <w:r w:rsidRPr="001D0604">
        <w:rPr>
          <w:i/>
          <w:iCs/>
          <w:sz w:val="24"/>
          <w:szCs w:val="24"/>
        </w:rPr>
        <w:t>È qui, nell’esplosione del segno in cui la parola si fa spazio, che si radica lo slancio vitale di tutte le storie di Beatrice Alemagna: ci si identifica immediatamente con i personaggi protagonisti, ma si scopre in autonomia un mondo più grande da attraversare con tutti i sensi, dove ritrovare il respiro e uscirne trasformati, mai soli, in armonia con tutti gli esseri umani e non umani.</w:t>
      </w:r>
      <w:r>
        <w:rPr>
          <w:i/>
          <w:iCs/>
          <w:sz w:val="24"/>
          <w:szCs w:val="24"/>
        </w:rPr>
        <w:t xml:space="preserve"> </w:t>
      </w:r>
      <w:r w:rsidRPr="001D0604">
        <w:rPr>
          <w:i/>
          <w:iCs/>
          <w:sz w:val="24"/>
          <w:szCs w:val="24"/>
        </w:rPr>
        <w:t xml:space="preserve">Un po' salto di Alice e un po' discesa agli inferi di Dante, il libro parla a tutti con un finale luminoso come il cielo d’inverno. Questo primo premio è anche il riconoscimento a un’artista instancabile che ha profondamente marcato l’immaginario dei lettori con la sua ricerca stilistica e a tutti gli editori che l’hanno coraggiosamente accompagnata. </w:t>
      </w:r>
      <w:r w:rsidRPr="001D0604">
        <w:rPr>
          <w:i/>
          <w:iCs/>
          <w:sz w:val="24"/>
          <w:szCs w:val="24"/>
        </w:rPr>
        <w:br/>
        <w:t xml:space="preserve">Insieme ai </w:t>
      </w:r>
      <w:proofErr w:type="spellStart"/>
      <w:r w:rsidRPr="001D0604">
        <w:rPr>
          <w:i/>
          <w:iCs/>
          <w:sz w:val="24"/>
          <w:szCs w:val="24"/>
        </w:rPr>
        <w:t>Topipittori</w:t>
      </w:r>
      <w:proofErr w:type="spellEnd"/>
      <w:r w:rsidRPr="001D0604">
        <w:rPr>
          <w:i/>
          <w:iCs/>
          <w:sz w:val="24"/>
          <w:szCs w:val="24"/>
        </w:rPr>
        <w:t>, libro dopo libro, Beatrice Alemagna ha contribuito a cambiare il volto dell'editoria italiana per l'infanzia.</w:t>
      </w:r>
    </w:p>
    <w:p w14:paraId="77D512D0" w14:textId="21EF14E8" w:rsidR="00720257" w:rsidRDefault="00000000" w:rsidP="005C36BD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before="280" w:after="0" w:line="24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Per la prima volta </w:t>
      </w:r>
      <w:r w:rsidR="002B4AE8">
        <w:rPr>
          <w:color w:val="000000"/>
          <w:sz w:val="24"/>
          <w:szCs w:val="24"/>
        </w:rPr>
        <w:t xml:space="preserve">è stato </w:t>
      </w:r>
      <w:r>
        <w:rPr>
          <w:color w:val="000000"/>
          <w:sz w:val="24"/>
          <w:szCs w:val="24"/>
        </w:rPr>
        <w:t>assegnato</w:t>
      </w:r>
      <w:r w:rsidR="001D0604">
        <w:rPr>
          <w:color w:val="000000"/>
          <w:sz w:val="24"/>
          <w:szCs w:val="24"/>
        </w:rPr>
        <w:t xml:space="preserve"> </w:t>
      </w:r>
      <w:r w:rsidR="00D81C5B" w:rsidRPr="00B75CDB">
        <w:rPr>
          <w:color w:val="000000"/>
          <w:sz w:val="24"/>
          <w:szCs w:val="24"/>
        </w:rPr>
        <w:t>a Bologna</w:t>
      </w:r>
      <w:r w:rsidR="00D81C5B">
        <w:rPr>
          <w:color w:val="000000"/>
          <w:sz w:val="24"/>
          <w:szCs w:val="24"/>
        </w:rPr>
        <w:t xml:space="preserve"> </w:t>
      </w:r>
      <w:r w:rsidR="001D0604">
        <w:rPr>
          <w:color w:val="000000"/>
          <w:sz w:val="24"/>
          <w:szCs w:val="24"/>
        </w:rPr>
        <w:t>anche</w:t>
      </w:r>
      <w:r>
        <w:rPr>
          <w:color w:val="000000"/>
          <w:sz w:val="24"/>
          <w:szCs w:val="24"/>
        </w:rPr>
        <w:t xml:space="preserve"> il premio al</w:t>
      </w:r>
      <w:r w:rsidR="004C784B">
        <w:rPr>
          <w:color w:val="000000"/>
          <w:sz w:val="24"/>
          <w:szCs w:val="24"/>
        </w:rPr>
        <w:t xml:space="preserve"> </w:t>
      </w:r>
      <w:r>
        <w:rPr>
          <w:b/>
          <w:bCs/>
          <w:color w:val="000000"/>
          <w:sz w:val="24"/>
          <w:szCs w:val="24"/>
        </w:rPr>
        <w:t>Libro d’esordio</w:t>
      </w:r>
      <w:r>
        <w:rPr>
          <w:color w:val="000000"/>
          <w:sz w:val="24"/>
          <w:szCs w:val="24"/>
        </w:rPr>
        <w:t xml:space="preserve">, giunto alla sua sesta edizione. I Comitati scientifici delle categorie 6+, 8+, 11+ – composti da </w:t>
      </w:r>
      <w:r>
        <w:rPr>
          <w:b/>
          <w:bCs/>
          <w:color w:val="000000"/>
          <w:sz w:val="24"/>
          <w:szCs w:val="24"/>
        </w:rPr>
        <w:t>Alessandro Barbaglia</w:t>
      </w:r>
      <w:r>
        <w:rPr>
          <w:color w:val="000000"/>
          <w:sz w:val="24"/>
          <w:szCs w:val="24"/>
        </w:rPr>
        <w:t xml:space="preserve">, </w:t>
      </w:r>
      <w:r>
        <w:rPr>
          <w:b/>
          <w:bCs/>
          <w:color w:val="000000"/>
          <w:sz w:val="24"/>
          <w:szCs w:val="24"/>
        </w:rPr>
        <w:t>Simonetta Bitasi</w:t>
      </w:r>
      <w:r>
        <w:rPr>
          <w:color w:val="000000"/>
          <w:sz w:val="24"/>
          <w:szCs w:val="24"/>
        </w:rPr>
        <w:t xml:space="preserve">, </w:t>
      </w:r>
      <w:r>
        <w:rPr>
          <w:b/>
          <w:bCs/>
          <w:color w:val="000000"/>
          <w:sz w:val="24"/>
          <w:szCs w:val="24"/>
        </w:rPr>
        <w:t>Lorenzo Cantatore</w:t>
      </w:r>
      <w:r>
        <w:rPr>
          <w:color w:val="000000"/>
          <w:sz w:val="24"/>
          <w:szCs w:val="24"/>
        </w:rPr>
        <w:t xml:space="preserve">, </w:t>
      </w:r>
      <w:r>
        <w:rPr>
          <w:b/>
          <w:bCs/>
          <w:color w:val="000000"/>
          <w:sz w:val="24"/>
          <w:szCs w:val="24"/>
        </w:rPr>
        <w:t>Tania Coleti</w:t>
      </w:r>
      <w:r>
        <w:rPr>
          <w:color w:val="000000"/>
          <w:sz w:val="24"/>
          <w:szCs w:val="24"/>
        </w:rPr>
        <w:t xml:space="preserve">, </w:t>
      </w:r>
      <w:r>
        <w:rPr>
          <w:b/>
          <w:bCs/>
          <w:color w:val="000000"/>
          <w:sz w:val="24"/>
          <w:szCs w:val="24"/>
        </w:rPr>
        <w:t>Mariella Greco</w:t>
      </w:r>
      <w:r>
        <w:rPr>
          <w:color w:val="000000"/>
          <w:sz w:val="24"/>
          <w:szCs w:val="24"/>
        </w:rPr>
        <w:t xml:space="preserve">, </w:t>
      </w:r>
      <w:r>
        <w:rPr>
          <w:b/>
          <w:bCs/>
          <w:color w:val="000000"/>
          <w:sz w:val="24"/>
          <w:szCs w:val="24"/>
        </w:rPr>
        <w:t>Vittorio Macioce</w:t>
      </w:r>
      <w:r>
        <w:rPr>
          <w:color w:val="000000"/>
          <w:sz w:val="24"/>
          <w:szCs w:val="24"/>
        </w:rPr>
        <w:t xml:space="preserve">, </w:t>
      </w:r>
      <w:r>
        <w:rPr>
          <w:b/>
          <w:bCs/>
          <w:color w:val="000000"/>
          <w:sz w:val="24"/>
          <w:szCs w:val="24"/>
        </w:rPr>
        <w:t>Marcella Terrusi</w:t>
      </w:r>
      <w:r>
        <w:rPr>
          <w:color w:val="000000"/>
          <w:sz w:val="24"/>
          <w:szCs w:val="24"/>
        </w:rPr>
        <w:t xml:space="preserve"> e </w:t>
      </w:r>
      <w:r>
        <w:rPr>
          <w:b/>
          <w:bCs/>
          <w:color w:val="000000"/>
          <w:sz w:val="24"/>
          <w:szCs w:val="24"/>
        </w:rPr>
        <w:t>Maddalena Vaglio Tanet</w:t>
      </w:r>
      <w:r>
        <w:rPr>
          <w:color w:val="000000"/>
          <w:sz w:val="24"/>
          <w:szCs w:val="24"/>
        </w:rPr>
        <w:t xml:space="preserve"> – </w:t>
      </w:r>
      <w:r w:rsidR="002B4AE8" w:rsidRPr="00B75CDB">
        <w:rPr>
          <w:sz w:val="24"/>
          <w:szCs w:val="24"/>
        </w:rPr>
        <w:t>ha</w:t>
      </w:r>
      <w:r w:rsidR="00D81C5B" w:rsidRPr="00B75CDB">
        <w:rPr>
          <w:sz w:val="24"/>
          <w:szCs w:val="24"/>
        </w:rPr>
        <w:t>nno</w:t>
      </w:r>
      <w:r w:rsidR="002B4AE8" w:rsidRPr="00B75CDB">
        <w:rPr>
          <w:sz w:val="24"/>
          <w:szCs w:val="24"/>
        </w:rPr>
        <w:t xml:space="preserve"> assegnato</w:t>
      </w:r>
      <w:r w:rsidR="002B4AE8" w:rsidRPr="0098512F">
        <w:rPr>
          <w:sz w:val="24"/>
          <w:szCs w:val="24"/>
        </w:rPr>
        <w:t xml:space="preserve"> il </w:t>
      </w:r>
      <w:r w:rsidR="002B4AE8">
        <w:rPr>
          <w:sz w:val="24"/>
          <w:szCs w:val="24"/>
        </w:rPr>
        <w:t>premio al libro di</w:t>
      </w:r>
      <w:r w:rsidR="001D0604">
        <w:rPr>
          <w:color w:val="000000"/>
          <w:sz w:val="24"/>
          <w:szCs w:val="24"/>
        </w:rPr>
        <w:t xml:space="preserve"> </w:t>
      </w:r>
      <w:r>
        <w:rPr>
          <w:b/>
          <w:bCs/>
          <w:color w:val="000000"/>
          <w:sz w:val="24"/>
          <w:szCs w:val="24"/>
        </w:rPr>
        <w:t>Antonio Carmona</w:t>
      </w:r>
      <w:r>
        <w:rPr>
          <w:color w:val="000000"/>
          <w:sz w:val="24"/>
          <w:szCs w:val="24"/>
        </w:rPr>
        <w:t>,</w:t>
      </w:r>
      <w:r w:rsidR="004C784B">
        <w:rPr>
          <w:color w:val="000000"/>
          <w:sz w:val="24"/>
          <w:szCs w:val="24"/>
        </w:rPr>
        <w:t xml:space="preserve"> </w:t>
      </w:r>
      <w:r>
        <w:rPr>
          <w:i/>
          <w:iCs/>
          <w:color w:val="000000"/>
          <w:sz w:val="24"/>
          <w:szCs w:val="24"/>
        </w:rPr>
        <w:t xml:space="preserve">Non si dice </w:t>
      </w:r>
      <w:proofErr w:type="spellStart"/>
      <w:r>
        <w:rPr>
          <w:i/>
          <w:iCs/>
          <w:color w:val="000000"/>
          <w:sz w:val="24"/>
          <w:szCs w:val="24"/>
        </w:rPr>
        <w:t>sayonara</w:t>
      </w:r>
      <w:proofErr w:type="spellEnd"/>
      <w:r w:rsidR="004C784B"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(Emons Edizioni), traduzione di Mirta </w:t>
      </w:r>
      <w:r w:rsidRPr="00B75CDB">
        <w:rPr>
          <w:color w:val="000000"/>
          <w:sz w:val="24"/>
          <w:szCs w:val="24"/>
        </w:rPr>
        <w:t>Cimmino</w:t>
      </w:r>
      <w:r w:rsidR="00D81C5B" w:rsidRPr="00B75CDB">
        <w:rPr>
          <w:color w:val="000000"/>
          <w:sz w:val="24"/>
          <w:szCs w:val="24"/>
        </w:rPr>
        <w:t>, proposto nella</w:t>
      </w:r>
      <w:r w:rsidRPr="00B75CDB">
        <w:rPr>
          <w:color w:val="000000"/>
          <w:sz w:val="24"/>
          <w:szCs w:val="24"/>
        </w:rPr>
        <w:t xml:space="preserve"> categoria 11+</w:t>
      </w:r>
      <w:r w:rsidR="001D0604" w:rsidRPr="00B75CDB">
        <w:rPr>
          <w:color w:val="000000"/>
          <w:sz w:val="24"/>
          <w:szCs w:val="24"/>
        </w:rPr>
        <w:t>.</w:t>
      </w:r>
    </w:p>
    <w:p w14:paraId="44E96ABB" w14:textId="77777777" w:rsidR="005C36BD" w:rsidRDefault="005C36BD" w:rsidP="005C36BD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before="280" w:after="0" w:line="240" w:lineRule="auto"/>
        <w:jc w:val="both"/>
        <w:rPr>
          <w:color w:val="000000"/>
          <w:sz w:val="24"/>
          <w:szCs w:val="24"/>
        </w:rPr>
      </w:pPr>
    </w:p>
    <w:p w14:paraId="5ECCBA75" w14:textId="77777777" w:rsidR="005C36BD" w:rsidRDefault="005C36BD" w:rsidP="005C36BD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240" w:lineRule="auto"/>
        <w:jc w:val="both"/>
        <w:rPr>
          <w:color w:val="000000"/>
          <w:sz w:val="24"/>
          <w:szCs w:val="24"/>
        </w:rPr>
      </w:pPr>
    </w:p>
    <w:p w14:paraId="1BB1DA73" w14:textId="77777777" w:rsidR="00D81C5B" w:rsidRDefault="00D81C5B" w:rsidP="005C36BD">
      <w:pPr>
        <w:spacing w:after="0"/>
        <w:jc w:val="both"/>
        <w:rPr>
          <w:rFonts w:eastAsia="Times New Roman"/>
          <w:sz w:val="24"/>
          <w:szCs w:val="24"/>
          <w:lang w:val="it-IT"/>
        </w:rPr>
      </w:pPr>
    </w:p>
    <w:p w14:paraId="39CF2054" w14:textId="1255435C" w:rsidR="005C36BD" w:rsidRDefault="001D0604" w:rsidP="005C36BD">
      <w:pPr>
        <w:spacing w:after="0"/>
        <w:jc w:val="both"/>
        <w:rPr>
          <w:i/>
          <w:iCs/>
          <w:sz w:val="24"/>
          <w:szCs w:val="24"/>
          <w:lang w:val="it-IT"/>
        </w:rPr>
      </w:pPr>
      <w:r w:rsidRPr="00EC10CD">
        <w:rPr>
          <w:rFonts w:eastAsia="Times New Roman"/>
          <w:sz w:val="24"/>
          <w:szCs w:val="24"/>
          <w:lang w:val="it-IT"/>
        </w:rPr>
        <w:t xml:space="preserve">Questa la motivazione: </w:t>
      </w:r>
      <w:r w:rsidRPr="00EC10CD">
        <w:rPr>
          <w:i/>
          <w:iCs/>
          <w:sz w:val="24"/>
          <w:szCs w:val="24"/>
          <w:lang w:val="it-IT"/>
        </w:rPr>
        <w:t xml:space="preserve">Elise ha perso sua madre due volte, perché il dolore del lutto ha portato suo padre a stabilire una regola assurda e brutale: non si parla </w:t>
      </w:r>
      <w:r w:rsidR="00D81C5B">
        <w:rPr>
          <w:i/>
          <w:iCs/>
          <w:sz w:val="24"/>
          <w:szCs w:val="24"/>
          <w:lang w:val="it-IT"/>
        </w:rPr>
        <w:t>di lei</w:t>
      </w:r>
      <w:r w:rsidRPr="00EC10CD">
        <w:rPr>
          <w:i/>
          <w:iCs/>
          <w:sz w:val="24"/>
          <w:szCs w:val="24"/>
          <w:lang w:val="it-IT"/>
        </w:rPr>
        <w:t xml:space="preserve">, nemmeno indirettamente. Non la si evoca. Niente pianoforte, quindi, e soprattutto niente manga, niente </w:t>
      </w:r>
      <w:r w:rsidRPr="00D81C5B">
        <w:rPr>
          <w:sz w:val="24"/>
          <w:szCs w:val="24"/>
          <w:lang w:val="it-IT"/>
        </w:rPr>
        <w:t>anime</w:t>
      </w:r>
      <w:r w:rsidR="008F6661">
        <w:rPr>
          <w:i/>
          <w:iCs/>
          <w:sz w:val="24"/>
          <w:szCs w:val="24"/>
          <w:lang w:val="it-IT"/>
        </w:rPr>
        <w:t xml:space="preserve"> e</w:t>
      </w:r>
      <w:r w:rsidRPr="00EC10CD">
        <w:rPr>
          <w:i/>
          <w:iCs/>
          <w:sz w:val="24"/>
          <w:szCs w:val="24"/>
          <w:lang w:val="it-IT"/>
        </w:rPr>
        <w:t xml:space="preserve"> niente Giappone</w:t>
      </w:r>
      <w:r w:rsidR="00D81C5B">
        <w:rPr>
          <w:i/>
          <w:iCs/>
          <w:sz w:val="24"/>
          <w:szCs w:val="24"/>
          <w:lang w:val="it-IT"/>
        </w:rPr>
        <w:t>, il paese natale</w:t>
      </w:r>
      <w:r w:rsidR="008F6661">
        <w:rPr>
          <w:i/>
          <w:iCs/>
          <w:sz w:val="24"/>
          <w:szCs w:val="24"/>
          <w:lang w:val="it-IT"/>
        </w:rPr>
        <w:t xml:space="preserve"> della mamma</w:t>
      </w:r>
      <w:r w:rsidRPr="00EC10CD">
        <w:rPr>
          <w:i/>
          <w:iCs/>
          <w:sz w:val="24"/>
          <w:szCs w:val="24"/>
          <w:lang w:val="it-IT"/>
        </w:rPr>
        <w:t xml:space="preserve">. Un inizio del genere potrebbe apparire destabilizzante. Eppure Antonio Carmona riesce nel miracolo di scrivere una storia gioiosa, buffa, traboccante di fantasia e di vita. I personaggi secondari sono deliziosi e eccentrici. I dialoghi perfettamente a punto. La delicatezza si alterna alla stravaganza. </w:t>
      </w:r>
      <w:r w:rsidRPr="00D81C5B">
        <w:rPr>
          <w:sz w:val="24"/>
          <w:szCs w:val="24"/>
          <w:lang w:val="it-IT"/>
        </w:rPr>
        <w:t>Non si dice Sayonara</w:t>
      </w:r>
      <w:r w:rsidRPr="00EC10CD">
        <w:rPr>
          <w:i/>
          <w:iCs/>
          <w:sz w:val="24"/>
          <w:szCs w:val="24"/>
          <w:lang w:val="it-IT"/>
        </w:rPr>
        <w:t xml:space="preserve"> ci dimostra che la letteratura per l'infanzia può tutto.</w:t>
      </w:r>
    </w:p>
    <w:p w14:paraId="67D3A941" w14:textId="77777777" w:rsidR="005C36BD" w:rsidRDefault="005C36BD" w:rsidP="005C36BD">
      <w:pPr>
        <w:spacing w:after="0"/>
        <w:jc w:val="both"/>
        <w:rPr>
          <w:i/>
          <w:iCs/>
          <w:sz w:val="24"/>
          <w:szCs w:val="24"/>
          <w:lang w:val="it-IT"/>
        </w:rPr>
      </w:pPr>
    </w:p>
    <w:p w14:paraId="5DC23537" w14:textId="27B61530" w:rsidR="004C784B" w:rsidRDefault="004C784B" w:rsidP="005C36BD">
      <w:pPr>
        <w:spacing w:after="0"/>
        <w:jc w:val="both"/>
        <w:rPr>
          <w:sz w:val="24"/>
          <w:szCs w:val="24"/>
        </w:rPr>
      </w:pPr>
      <w:r w:rsidRPr="004C784B">
        <w:rPr>
          <w:sz w:val="24"/>
          <w:szCs w:val="24"/>
        </w:rPr>
        <w:t xml:space="preserve">Sono intervenuti all’incontro, condotto da </w:t>
      </w:r>
      <w:r w:rsidRPr="004C784B">
        <w:rPr>
          <w:b/>
          <w:bCs/>
          <w:sz w:val="24"/>
          <w:szCs w:val="24"/>
        </w:rPr>
        <w:t>Marcella Terrusi</w:t>
      </w:r>
      <w:r w:rsidRPr="004C784B">
        <w:rPr>
          <w:sz w:val="24"/>
          <w:szCs w:val="24"/>
        </w:rPr>
        <w:t xml:space="preserve">, oltre agli autori finalisti, </w:t>
      </w:r>
      <w:r w:rsidRPr="004C784B">
        <w:rPr>
          <w:b/>
          <w:bCs/>
          <w:sz w:val="24"/>
          <w:szCs w:val="24"/>
        </w:rPr>
        <w:t xml:space="preserve">Elena Pasoli </w:t>
      </w:r>
      <w:r w:rsidRPr="004C784B">
        <w:rPr>
          <w:sz w:val="24"/>
          <w:szCs w:val="24"/>
        </w:rPr>
        <w:t xml:space="preserve">(direttrice Bologna </w:t>
      </w:r>
      <w:proofErr w:type="spellStart"/>
      <w:r w:rsidRPr="004C784B">
        <w:rPr>
          <w:sz w:val="24"/>
          <w:szCs w:val="24"/>
        </w:rPr>
        <w:t>Children’s</w:t>
      </w:r>
      <w:proofErr w:type="spellEnd"/>
      <w:r w:rsidRPr="004C784B">
        <w:rPr>
          <w:sz w:val="24"/>
          <w:szCs w:val="24"/>
        </w:rPr>
        <w:t xml:space="preserve"> Book Fair), </w:t>
      </w:r>
      <w:r w:rsidRPr="004C784B">
        <w:rPr>
          <w:b/>
          <w:bCs/>
          <w:sz w:val="24"/>
          <w:szCs w:val="24"/>
        </w:rPr>
        <w:t>Giovanni Solimine</w:t>
      </w:r>
      <w:r w:rsidRPr="004C784B">
        <w:rPr>
          <w:sz w:val="24"/>
          <w:szCs w:val="24"/>
        </w:rPr>
        <w:t xml:space="preserve"> (</w:t>
      </w:r>
      <w:r w:rsidR="00D81C5B" w:rsidRPr="00B75CDB">
        <w:rPr>
          <w:sz w:val="24"/>
          <w:szCs w:val="24"/>
        </w:rPr>
        <w:t>presidente</w:t>
      </w:r>
      <w:r w:rsidRPr="004C784B">
        <w:rPr>
          <w:sz w:val="24"/>
          <w:szCs w:val="24"/>
        </w:rPr>
        <w:t xml:space="preserve"> della Fondazione Maria e Goffredo Bellonci),</w:t>
      </w:r>
      <w:r>
        <w:rPr>
          <w:b/>
          <w:bCs/>
          <w:sz w:val="24"/>
          <w:szCs w:val="24"/>
        </w:rPr>
        <w:t xml:space="preserve"> Lorena De Vita</w:t>
      </w:r>
      <w:r>
        <w:rPr>
          <w:sz w:val="24"/>
          <w:szCs w:val="24"/>
        </w:rPr>
        <w:t xml:space="preserve"> </w:t>
      </w:r>
      <w:r w:rsidRPr="004C784B">
        <w:rPr>
          <w:sz w:val="24"/>
          <w:szCs w:val="24"/>
        </w:rPr>
        <w:t>(</w:t>
      </w:r>
      <w:r>
        <w:rPr>
          <w:sz w:val="24"/>
          <w:szCs w:val="24"/>
        </w:rPr>
        <w:t>Ufficio Sponsorships BPER Banca</w:t>
      </w:r>
      <w:r w:rsidRPr="004C784B">
        <w:rPr>
          <w:sz w:val="24"/>
          <w:szCs w:val="24"/>
        </w:rPr>
        <w:t>)</w:t>
      </w:r>
      <w:r>
        <w:rPr>
          <w:sz w:val="24"/>
          <w:szCs w:val="24"/>
        </w:rPr>
        <w:t xml:space="preserve"> e </w:t>
      </w:r>
      <w:r w:rsidRPr="004C784B">
        <w:rPr>
          <w:b/>
          <w:bCs/>
          <w:sz w:val="24"/>
          <w:szCs w:val="24"/>
        </w:rPr>
        <w:t>Jacqueline Woodson</w:t>
      </w:r>
      <w:r>
        <w:rPr>
          <w:sz w:val="24"/>
          <w:szCs w:val="24"/>
        </w:rPr>
        <w:t xml:space="preserve"> (Premio Strega Ragazze e Ragazzi 2025, categoria 11+). Marcella Terrusi ha portato i saluti di </w:t>
      </w:r>
      <w:r w:rsidRPr="004C784B">
        <w:rPr>
          <w:b/>
          <w:bCs/>
          <w:sz w:val="24"/>
          <w:szCs w:val="24"/>
        </w:rPr>
        <w:t>Giuseppe D’Avino</w:t>
      </w:r>
      <w:r>
        <w:rPr>
          <w:b/>
          <w:bCs/>
          <w:sz w:val="24"/>
          <w:szCs w:val="24"/>
        </w:rPr>
        <w:t xml:space="preserve"> </w:t>
      </w:r>
      <w:r>
        <w:rPr>
          <w:sz w:val="24"/>
          <w:szCs w:val="24"/>
        </w:rPr>
        <w:t xml:space="preserve">(presidente di Strega Alberti Benevento). </w:t>
      </w:r>
    </w:p>
    <w:p w14:paraId="0712EC81" w14:textId="77777777" w:rsidR="004C784B" w:rsidRPr="004C784B" w:rsidRDefault="004C784B" w:rsidP="005C36BD">
      <w:pPr>
        <w:spacing w:after="0"/>
        <w:jc w:val="both"/>
        <w:rPr>
          <w:sz w:val="24"/>
          <w:szCs w:val="24"/>
          <w:lang w:val="it-IT"/>
        </w:rPr>
      </w:pPr>
    </w:p>
    <w:p w14:paraId="3570D414" w14:textId="71744737" w:rsidR="005C36BD" w:rsidRDefault="00000000" w:rsidP="005C36BD">
      <w:pPr>
        <w:spacing w:after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I libri vincitori delle due categorie s</w:t>
      </w:r>
      <w:r w:rsidR="002B4AE8">
        <w:rPr>
          <w:color w:val="000000"/>
          <w:sz w:val="24"/>
          <w:szCs w:val="24"/>
        </w:rPr>
        <w:t xml:space="preserve">ono stati </w:t>
      </w:r>
      <w:r>
        <w:rPr>
          <w:color w:val="000000"/>
          <w:sz w:val="24"/>
          <w:szCs w:val="24"/>
        </w:rPr>
        <w:t>proclamati nell’ambito d</w:t>
      </w:r>
      <w:r>
        <w:rPr>
          <w:sz w:val="24"/>
          <w:szCs w:val="24"/>
        </w:rPr>
        <w:t>i</w:t>
      </w:r>
      <w:r>
        <w:rPr>
          <w:color w:val="000000"/>
          <w:sz w:val="24"/>
          <w:szCs w:val="24"/>
        </w:rPr>
        <w:t xml:space="preserve"> Bologna </w:t>
      </w:r>
      <w:proofErr w:type="spellStart"/>
      <w:r>
        <w:rPr>
          <w:color w:val="000000"/>
          <w:sz w:val="24"/>
          <w:szCs w:val="24"/>
        </w:rPr>
        <w:t>Children’s</w:t>
      </w:r>
      <w:proofErr w:type="spellEnd"/>
      <w:r>
        <w:rPr>
          <w:color w:val="000000"/>
          <w:sz w:val="24"/>
          <w:szCs w:val="24"/>
        </w:rPr>
        <w:t xml:space="preserve"> Book Fair 202</w:t>
      </w:r>
      <w:r>
        <w:rPr>
          <w:sz w:val="24"/>
          <w:szCs w:val="24"/>
        </w:rPr>
        <w:t>6</w:t>
      </w:r>
      <w:r>
        <w:rPr>
          <w:color w:val="000000"/>
          <w:sz w:val="24"/>
          <w:szCs w:val="24"/>
        </w:rPr>
        <w:t xml:space="preserve">. Agli autori e alle autrici </w:t>
      </w:r>
      <w:r w:rsidR="002B4AE8">
        <w:rPr>
          <w:color w:val="000000"/>
          <w:sz w:val="24"/>
          <w:szCs w:val="24"/>
        </w:rPr>
        <w:t>è stato</w:t>
      </w:r>
      <w:r>
        <w:rPr>
          <w:color w:val="000000"/>
          <w:sz w:val="24"/>
          <w:szCs w:val="24"/>
        </w:rPr>
        <w:t xml:space="preserve"> assegnato un premio in denaro; un riconoscimento equivalente </w:t>
      </w:r>
      <w:r w:rsidR="002B4AE8">
        <w:rPr>
          <w:color w:val="000000"/>
          <w:sz w:val="24"/>
          <w:szCs w:val="24"/>
        </w:rPr>
        <w:t>è stato</w:t>
      </w:r>
      <w:r>
        <w:rPr>
          <w:color w:val="000000"/>
          <w:sz w:val="24"/>
          <w:szCs w:val="24"/>
        </w:rPr>
        <w:t xml:space="preserve"> attribuito anche all’illustratore, per la categoria Narrazione per immagini, qualora diverso dall’autore, e al traduttore, per la categoria Libro d’esordio, nel caso di </w:t>
      </w:r>
      <w:r w:rsidR="00D81C5B">
        <w:rPr>
          <w:color w:val="000000"/>
          <w:sz w:val="24"/>
          <w:szCs w:val="24"/>
        </w:rPr>
        <w:t>un’</w:t>
      </w:r>
      <w:r>
        <w:rPr>
          <w:color w:val="000000"/>
          <w:sz w:val="24"/>
          <w:szCs w:val="24"/>
        </w:rPr>
        <w:t>oper</w:t>
      </w:r>
      <w:r w:rsidR="00D81C5B">
        <w:rPr>
          <w:color w:val="000000"/>
          <w:sz w:val="24"/>
          <w:szCs w:val="24"/>
        </w:rPr>
        <w:t>a</w:t>
      </w:r>
      <w:r>
        <w:rPr>
          <w:color w:val="000000"/>
          <w:sz w:val="24"/>
          <w:szCs w:val="24"/>
        </w:rPr>
        <w:t xml:space="preserve"> in traduzione. I premi sono offerti da BolognaFiere e Strega Alberti Benevento.</w:t>
      </w:r>
    </w:p>
    <w:p w14:paraId="34E74BBA" w14:textId="77777777" w:rsidR="005C36BD" w:rsidRDefault="005C36BD" w:rsidP="005C36BD">
      <w:pPr>
        <w:spacing w:after="0"/>
        <w:jc w:val="both"/>
        <w:rPr>
          <w:color w:val="000000"/>
          <w:sz w:val="24"/>
          <w:szCs w:val="24"/>
        </w:rPr>
      </w:pPr>
    </w:p>
    <w:p w14:paraId="5821F4EC" w14:textId="3D65F395" w:rsidR="00720257" w:rsidRDefault="00000000" w:rsidP="005C36BD">
      <w:pPr>
        <w:spacing w:after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In occasione dell’incontro </w:t>
      </w:r>
      <w:r w:rsidR="000E40DF">
        <w:rPr>
          <w:color w:val="000000"/>
          <w:sz w:val="24"/>
          <w:szCs w:val="24"/>
        </w:rPr>
        <w:t xml:space="preserve">è stata inoltre resa nota </w:t>
      </w:r>
      <w:r>
        <w:rPr>
          <w:color w:val="000000"/>
          <w:sz w:val="24"/>
          <w:szCs w:val="24"/>
        </w:rPr>
        <w:t>l</w:t>
      </w:r>
      <w:r w:rsidR="00C874BE">
        <w:rPr>
          <w:color w:val="000000"/>
          <w:sz w:val="24"/>
          <w:szCs w:val="24"/>
        </w:rPr>
        <w:t>a</w:t>
      </w:r>
      <w:r>
        <w:rPr>
          <w:color w:val="000000"/>
          <w:sz w:val="24"/>
          <w:szCs w:val="24"/>
        </w:rPr>
        <w:t xml:space="preserve"> prim</w:t>
      </w:r>
      <w:r w:rsidR="00C874BE">
        <w:rPr>
          <w:color w:val="000000"/>
          <w:sz w:val="24"/>
          <w:szCs w:val="24"/>
        </w:rPr>
        <w:t>a</w:t>
      </w:r>
      <w:r>
        <w:rPr>
          <w:color w:val="000000"/>
          <w:sz w:val="24"/>
          <w:szCs w:val="24"/>
        </w:rPr>
        <w:t xml:space="preserve"> selezion</w:t>
      </w:r>
      <w:r w:rsidR="00C874BE">
        <w:rPr>
          <w:color w:val="000000"/>
          <w:sz w:val="24"/>
          <w:szCs w:val="24"/>
        </w:rPr>
        <w:t xml:space="preserve">e </w:t>
      </w:r>
      <w:r>
        <w:rPr>
          <w:color w:val="000000"/>
          <w:sz w:val="24"/>
          <w:szCs w:val="24"/>
        </w:rPr>
        <w:t xml:space="preserve">delle categorie 6+, 8+, 11+. L’elenco completo dei titoli </w:t>
      </w:r>
      <w:r w:rsidR="000E40DF">
        <w:rPr>
          <w:color w:val="000000"/>
          <w:sz w:val="24"/>
          <w:szCs w:val="24"/>
        </w:rPr>
        <w:t xml:space="preserve">candidati </w:t>
      </w:r>
      <w:r>
        <w:rPr>
          <w:color w:val="000000"/>
          <w:sz w:val="24"/>
          <w:szCs w:val="24"/>
        </w:rPr>
        <w:t xml:space="preserve">è disponibile sul sito </w:t>
      </w:r>
      <w:r>
        <w:rPr>
          <w:b/>
          <w:bCs/>
          <w:color w:val="000000"/>
          <w:sz w:val="24"/>
          <w:szCs w:val="24"/>
        </w:rPr>
        <w:t>premiostrega.it</w:t>
      </w:r>
      <w:r>
        <w:rPr>
          <w:color w:val="000000"/>
          <w:sz w:val="24"/>
          <w:szCs w:val="24"/>
        </w:rPr>
        <w:t>.</w:t>
      </w:r>
    </w:p>
    <w:p w14:paraId="3C3D28D3" w14:textId="77777777" w:rsidR="001D0604" w:rsidRDefault="001D0604" w:rsidP="005C36BD">
      <w:pPr>
        <w:spacing w:after="0" w:line="276" w:lineRule="auto"/>
        <w:ind w:right="3402"/>
        <w:rPr>
          <w:b/>
          <w:bCs/>
          <w:i/>
          <w:iCs/>
          <w:sz w:val="24"/>
          <w:szCs w:val="24"/>
        </w:rPr>
      </w:pPr>
    </w:p>
    <w:p w14:paraId="5E111A0A" w14:textId="77777777" w:rsidR="001D0604" w:rsidRDefault="001D0604" w:rsidP="005C36BD">
      <w:pPr>
        <w:spacing w:after="0" w:line="276" w:lineRule="auto"/>
        <w:ind w:right="3402"/>
        <w:rPr>
          <w:b/>
          <w:bCs/>
          <w:i/>
          <w:iCs/>
          <w:sz w:val="24"/>
          <w:szCs w:val="24"/>
        </w:rPr>
      </w:pPr>
    </w:p>
    <w:p w14:paraId="29BDDF65" w14:textId="1153FCAC" w:rsidR="00720257" w:rsidRPr="005C36BD" w:rsidRDefault="00000000" w:rsidP="005C36BD">
      <w:pPr>
        <w:spacing w:after="0" w:line="276" w:lineRule="auto"/>
        <w:ind w:right="3402"/>
        <w:rPr>
          <w:rFonts w:ascii="Cambria" w:hAnsi="Cambria"/>
          <w:sz w:val="24"/>
          <w:szCs w:val="24"/>
        </w:rPr>
      </w:pPr>
      <w:r w:rsidRPr="005C36BD">
        <w:rPr>
          <w:rFonts w:ascii="Cambria" w:hAnsi="Cambria"/>
          <w:b/>
          <w:bCs/>
          <w:i/>
          <w:iCs/>
          <w:sz w:val="24"/>
          <w:szCs w:val="24"/>
        </w:rPr>
        <w:t xml:space="preserve">Ufficio Stampa </w:t>
      </w:r>
    </w:p>
    <w:p w14:paraId="7430017A" w14:textId="77777777" w:rsidR="00720257" w:rsidRPr="005C36BD" w:rsidRDefault="00000000" w:rsidP="005C36BD">
      <w:pPr>
        <w:spacing w:after="0" w:line="240" w:lineRule="auto"/>
        <w:rPr>
          <w:rFonts w:asciiTheme="majorHAnsi" w:hAnsiTheme="majorHAnsi" w:cstheme="majorHAnsi"/>
          <w:b/>
          <w:bCs/>
          <w:sz w:val="24"/>
          <w:szCs w:val="24"/>
        </w:rPr>
      </w:pPr>
      <w:r w:rsidRPr="005C36BD">
        <w:rPr>
          <w:rFonts w:asciiTheme="majorHAnsi" w:hAnsiTheme="majorHAnsi" w:cstheme="majorHAnsi"/>
          <w:b/>
          <w:bCs/>
          <w:sz w:val="24"/>
          <w:szCs w:val="24"/>
        </w:rPr>
        <w:t xml:space="preserve">Patrizia Renzi </w:t>
      </w:r>
    </w:p>
    <w:p w14:paraId="70B592B7" w14:textId="77777777" w:rsidR="00720257" w:rsidRDefault="00720257" w:rsidP="005C36BD">
      <w:pPr>
        <w:spacing w:after="0" w:line="240" w:lineRule="auto"/>
        <w:rPr>
          <w:sz w:val="24"/>
          <w:szCs w:val="24"/>
        </w:rPr>
      </w:pPr>
      <w:hyperlink r:id="rId9">
        <w:r>
          <w:rPr>
            <w:color w:val="0563C1"/>
            <w:sz w:val="24"/>
            <w:szCs w:val="24"/>
            <w:u w:val="single"/>
          </w:rPr>
          <w:t>patrizia@renzipatrizia.com</w:t>
        </w:r>
      </w:hyperlink>
    </w:p>
    <w:p w14:paraId="00CA57D1" w14:textId="77777777" w:rsidR="00720257" w:rsidRDefault="00720257" w:rsidP="005C36BD">
      <w:pPr>
        <w:spacing w:after="0" w:line="240" w:lineRule="auto"/>
        <w:rPr>
          <w:sz w:val="24"/>
          <w:szCs w:val="24"/>
        </w:rPr>
      </w:pPr>
      <w:hyperlink r:id="rId10">
        <w:r>
          <w:rPr>
            <w:color w:val="0563C1"/>
            <w:sz w:val="24"/>
            <w:szCs w:val="24"/>
            <w:u w:val="single"/>
          </w:rPr>
          <w:t>info@fondazionebellonci.it</w:t>
        </w:r>
      </w:hyperlink>
    </w:p>
    <w:p w14:paraId="6D979E9A" w14:textId="77777777" w:rsidR="00720257" w:rsidRDefault="00720257" w:rsidP="005C36BD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before="280" w:after="0" w:line="240" w:lineRule="auto"/>
        <w:jc w:val="both"/>
        <w:rPr>
          <w:color w:val="000000"/>
          <w:sz w:val="24"/>
          <w:szCs w:val="24"/>
        </w:rPr>
      </w:pPr>
    </w:p>
    <w:sectPr w:rsidR="00720257">
      <w:headerReference w:type="default" r:id="rId11"/>
      <w:footerReference w:type="default" r:id="rId12"/>
      <w:pgSz w:w="11906" w:h="16838"/>
      <w:pgMar w:top="1417" w:right="1134" w:bottom="1134" w:left="1134" w:header="425" w:footer="45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1C431F4" w14:textId="77777777" w:rsidR="005905E9" w:rsidRDefault="005905E9">
      <w:pPr>
        <w:spacing w:after="0" w:line="240" w:lineRule="auto"/>
      </w:pPr>
      <w:r>
        <w:separator/>
      </w:r>
    </w:p>
  </w:endnote>
  <w:endnote w:type="continuationSeparator" w:id="0">
    <w:p w14:paraId="5E594095" w14:textId="77777777" w:rsidR="005905E9" w:rsidRDefault="005905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1E6DC2D3-0B9B-4E30-AAF4-4C675DFFD12D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20081F24-616A-4009-8EFB-7944B99981CD}"/>
    <w:embedBold r:id="rId3" w:fontKey="{22447374-2B83-4E34-B525-1DEBD3B15297}"/>
    <w:embedItalic r:id="rId4" w:fontKey="{0FA62752-96AF-4EF5-83F1-E94F30E73C42}"/>
    <w:embedBoldItalic r:id="rId5" w:fontKey="{A61C6BA7-E603-421C-B9CE-0F495D8DB23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9C2D4EBB-8660-4772-8121-8429E7314B06}"/>
    <w:embedBold r:id="rId7" w:fontKey="{300F5AC0-28A8-421C-A9F6-EB05D39359AB}"/>
    <w:embedBoldItalic r:id="rId8" w:fontKey="{D770C3F8-9B15-4305-AAC3-9DB37B3499E0}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9" w:fontKey="{E0E0088A-2807-4486-A07C-66777EB4BD1F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0" w:fontKey="{A6E43C27-C92D-4259-A731-86113050D860}"/>
    <w:embedBold r:id="rId11" w:fontKey="{2F07A343-BB2F-4A8B-9465-CEA51B84B48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44B4D5" w14:textId="77777777" w:rsidR="00720257" w:rsidRDefault="00000000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819"/>
        <w:tab w:val="right" w:pos="9638"/>
      </w:tabs>
      <w:spacing w:after="0" w:line="240" w:lineRule="auto"/>
    </w:pPr>
    <w:r>
      <w:rPr>
        <w:noProof/>
      </w:rPr>
      <w:drawing>
        <wp:inline distT="0" distB="0" distL="0" distR="0" wp14:anchorId="676C107A" wp14:editId="37C0FD53">
          <wp:extent cx="6116193" cy="591324"/>
          <wp:effectExtent l="0" t="0" r="0" b="0"/>
          <wp:docPr id="2070228954" name="image2.jpg" descr="FB_PiedeCarta_2026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 descr="FB_PiedeCarta_2026.jpg"/>
                  <pic:cNvPicPr preferRelativeResize="0"/>
                </pic:nvPicPr>
                <pic:blipFill>
                  <a:blip r:embed="rId1"/>
                  <a:srcRect t="1332" b="1332"/>
                  <a:stretch>
                    <a:fillRect/>
                  </a:stretch>
                </pic:blipFill>
                <pic:spPr>
                  <a:xfrm>
                    <a:off x="0" y="0"/>
                    <a:ext cx="6116193" cy="59132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0FF58D5" w14:textId="77777777" w:rsidR="005905E9" w:rsidRDefault="005905E9">
      <w:pPr>
        <w:spacing w:after="0" w:line="240" w:lineRule="auto"/>
      </w:pPr>
      <w:r>
        <w:separator/>
      </w:r>
    </w:p>
  </w:footnote>
  <w:footnote w:type="continuationSeparator" w:id="0">
    <w:p w14:paraId="76ED9DC7" w14:textId="77777777" w:rsidR="005905E9" w:rsidRDefault="005905E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00CED7" w14:textId="77777777" w:rsidR="00720257" w:rsidRDefault="00000000" w:rsidP="005C36BD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819"/>
        <w:tab w:val="right" w:pos="9638"/>
      </w:tabs>
      <w:spacing w:after="0" w:line="240" w:lineRule="auto"/>
    </w:pPr>
    <w:r>
      <w:rPr>
        <w:noProof/>
      </w:rPr>
      <w:drawing>
        <wp:inline distT="0" distB="0" distL="0" distR="0" wp14:anchorId="07CB2833" wp14:editId="23C17AA8">
          <wp:extent cx="1323975" cy="971550"/>
          <wp:effectExtent l="0" t="0" r="9525" b="0"/>
          <wp:docPr id="207022895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324427" cy="9718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AE536F"/>
    <w:multiLevelType w:val="multilevel"/>
    <w:tmpl w:val="FB38222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 w15:restartNumberingAfterBreak="0">
    <w:nsid w:val="03737925"/>
    <w:multiLevelType w:val="multilevel"/>
    <w:tmpl w:val="900CC78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 w16cid:durableId="831137326">
    <w:abstractNumId w:val="1"/>
  </w:num>
  <w:num w:numId="2" w16cid:durableId="33353405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20257"/>
    <w:rsid w:val="000C4BE8"/>
    <w:rsid w:val="000E40DF"/>
    <w:rsid w:val="001D0604"/>
    <w:rsid w:val="002B0A42"/>
    <w:rsid w:val="002B4AE8"/>
    <w:rsid w:val="004C784B"/>
    <w:rsid w:val="005109A6"/>
    <w:rsid w:val="005905E9"/>
    <w:rsid w:val="005C36BD"/>
    <w:rsid w:val="00610D63"/>
    <w:rsid w:val="00720257"/>
    <w:rsid w:val="007B2D5F"/>
    <w:rsid w:val="007D60B9"/>
    <w:rsid w:val="008D520A"/>
    <w:rsid w:val="008F6661"/>
    <w:rsid w:val="00B75CDB"/>
    <w:rsid w:val="00C7054D"/>
    <w:rsid w:val="00C874BE"/>
    <w:rsid w:val="00C8794D"/>
    <w:rsid w:val="00D81C5B"/>
    <w:rsid w:val="00EC10CD"/>
    <w:rsid w:val="00FF28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7AD95C6"/>
  <w15:docId w15:val="{565883B9-E078-7C40-A8A3-61B0056AB6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it" w:eastAsia="it-IT" w:bidi="ar-SA"/>
      </w:rPr>
    </w:rPrDefault>
    <w:pPrDefault>
      <w:pPr>
        <w:spacing w:after="160" w:line="25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Intestazione">
    <w:name w:val="header"/>
    <w:link w:val="IntestazioneCarattere"/>
    <w:uiPriority w:val="99"/>
    <w:unhideWhenUsed/>
    <w:rsid w:val="000270DF"/>
    <w:pPr>
      <w:tabs>
        <w:tab w:val="center" w:pos="4819"/>
        <w:tab w:val="right" w:pos="9638"/>
      </w:tabs>
      <w:spacing w:after="0" w:line="240" w:lineRule="auto"/>
    </w:pPr>
    <w:rPr>
      <w:rFonts w:asciiTheme="minorHAnsi" w:eastAsiaTheme="minorHAnsi" w:hAnsiTheme="minorHAnsi" w:cstheme="minorBidi"/>
      <w:kern w:val="2"/>
      <w:lang w:eastAsia="en-US"/>
    </w:r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0270DF"/>
  </w:style>
  <w:style w:type="paragraph" w:styleId="Pidipagina">
    <w:name w:val="footer"/>
    <w:link w:val="PidipaginaCarattere"/>
    <w:uiPriority w:val="99"/>
    <w:unhideWhenUsed/>
    <w:rsid w:val="000270DF"/>
    <w:pPr>
      <w:tabs>
        <w:tab w:val="center" w:pos="4819"/>
        <w:tab w:val="right" w:pos="9638"/>
      </w:tabs>
      <w:spacing w:after="0" w:line="240" w:lineRule="auto"/>
    </w:pPr>
    <w:rPr>
      <w:rFonts w:asciiTheme="minorHAnsi" w:eastAsiaTheme="minorHAnsi" w:hAnsiTheme="minorHAnsi" w:cstheme="minorBidi"/>
      <w:kern w:val="2"/>
      <w:lang w:eastAsia="en-US"/>
    </w:rPr>
  </w:style>
  <w:style w:type="character" w:customStyle="1" w:styleId="PidipaginaCarattere">
    <w:name w:val="Piè di pagina Carattere"/>
    <w:basedOn w:val="Carpredefinitoparagrafo"/>
    <w:link w:val="Pidipagina"/>
    <w:uiPriority w:val="99"/>
    <w:rsid w:val="000270DF"/>
  </w:style>
  <w:style w:type="paragraph" w:styleId="NormaleWeb">
    <w:name w:val="Normal (Web)"/>
    <w:uiPriority w:val="99"/>
    <w:unhideWhenUsed/>
    <w:rsid w:val="006510D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Nessunaspaziatura">
    <w:name w:val="No Spacing"/>
    <w:uiPriority w:val="1"/>
    <w:qFormat/>
    <w:rsid w:val="006510D0"/>
    <w:pPr>
      <w:spacing w:after="0" w:line="240" w:lineRule="auto"/>
    </w:pPr>
    <w:rPr>
      <w:rFonts w:ascii="Cambria" w:eastAsia="Cambria" w:hAnsi="Cambria" w:cs="Arial Unicode MS"/>
      <w:color w:val="000000"/>
      <w:sz w:val="24"/>
      <w:szCs w:val="24"/>
      <w:u w:color="000000"/>
    </w:rPr>
  </w:style>
  <w:style w:type="paragraph" w:styleId="Paragrafoelenco">
    <w:name w:val="List Paragraph"/>
    <w:uiPriority w:val="34"/>
    <w:qFormat/>
    <w:rsid w:val="00F53B63"/>
    <w:pPr>
      <w:spacing w:line="259" w:lineRule="auto"/>
      <w:ind w:left="720"/>
      <w:contextualSpacing/>
    </w:pPr>
    <w:rPr>
      <w:rFonts w:asciiTheme="minorHAnsi" w:eastAsiaTheme="minorHAnsi" w:hAnsiTheme="minorHAnsi" w:cstheme="minorBidi"/>
      <w:kern w:val="2"/>
      <w:lang w:eastAsia="en-US"/>
    </w:rPr>
  </w:style>
  <w:style w:type="character" w:styleId="Collegamentoipertestuale">
    <w:name w:val="Hyperlink"/>
    <w:basedOn w:val="Carpredefinitoparagrafo"/>
    <w:uiPriority w:val="99"/>
    <w:unhideWhenUsed/>
    <w:rsid w:val="00DC49AC"/>
    <w:rPr>
      <w:color w:val="0563C1" w:themeColor="hyperlink"/>
      <w:u w:val="single"/>
    </w:rPr>
  </w:style>
  <w:style w:type="character" w:styleId="Menzionenonrisolta">
    <w:name w:val="Unresolved Mention"/>
    <w:basedOn w:val="Carpredefinitoparagrafo"/>
    <w:uiPriority w:val="99"/>
    <w:semiHidden/>
    <w:unhideWhenUsed/>
    <w:rsid w:val="00DC49AC"/>
    <w:rPr>
      <w:color w:val="605E5C"/>
      <w:shd w:val="clear" w:color="auto" w:fill="E1DFDD"/>
    </w:rPr>
  </w:style>
  <w:style w:type="paragraph" w:customStyle="1" w:styleId="Normale1">
    <w:name w:val="Normale1"/>
    <w:rsid w:val="00B63B4F"/>
    <w:pPr>
      <w:spacing w:after="0" w:line="276" w:lineRule="auto"/>
    </w:pPr>
    <w:rPr>
      <w:rFonts w:ascii="Arial" w:eastAsia="Arial" w:hAnsi="Arial" w:cs="Arial"/>
    </w:rPr>
  </w:style>
  <w:style w:type="character" w:customStyle="1" w:styleId="apple-converted-space">
    <w:name w:val="apple-converted-space"/>
    <w:basedOn w:val="Carpredefinitoparagrafo"/>
    <w:rsid w:val="00B63B4F"/>
  </w:style>
  <w:style w:type="character" w:customStyle="1" w:styleId="spelle">
    <w:name w:val="spelle"/>
    <w:basedOn w:val="Carpredefinitoparagrafo"/>
    <w:rsid w:val="00B63B4F"/>
  </w:style>
  <w:style w:type="character" w:styleId="Enfasigrassetto">
    <w:name w:val="Strong"/>
    <w:basedOn w:val="Carpredefinitoparagrafo"/>
    <w:uiPriority w:val="22"/>
    <w:qFormat/>
    <w:rsid w:val="007219C3"/>
    <w:rPr>
      <w:b/>
      <w:bCs/>
    </w:rPr>
  </w:style>
  <w:style w:type="character" w:styleId="Enfasicorsivo">
    <w:name w:val="Emphasis"/>
    <w:basedOn w:val="Carpredefinitoparagrafo"/>
    <w:uiPriority w:val="20"/>
    <w:qFormat/>
    <w:rsid w:val="007219C3"/>
    <w:rPr>
      <w:i/>
      <w:iCs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0" Type="http://schemas.openxmlformats.org/officeDocument/2006/relationships/hyperlink" Target="mailto:info@fondazionebellonci.it" TargetMode="External"/><Relationship Id="rId4" Type="http://schemas.openxmlformats.org/officeDocument/2006/relationships/styles" Target="styles.xml"/><Relationship Id="rId9" Type="http://schemas.openxmlformats.org/officeDocument/2006/relationships/hyperlink" Target="mailto:patrizia@renzipatrizia.com" TargetMode="Externa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FuaCnk6tYW8l9A32f4N1CJ0ZvNw==">CgMxLjA4AHIhMXFBNGloYWdvNWRic1NEcnU4UHNESmFRV0FnV244SG13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9A2A04E5-8411-4B84-B3BA-A03AF5385C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751</Words>
  <Characters>4287</Characters>
  <Application>Microsoft Office Word</Application>
  <DocSecurity>0</DocSecurity>
  <Lines>35</Lines>
  <Paragraphs>10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Fondazione Bellonci</dc:creator>
  <cp:lastModifiedBy>User</cp:lastModifiedBy>
  <cp:revision>2</cp:revision>
  <dcterms:created xsi:type="dcterms:W3CDTF">2026-04-14T17:54:00Z</dcterms:created>
  <dcterms:modified xsi:type="dcterms:W3CDTF">2026-04-14T17:54:00Z</dcterms:modified>
</cp:coreProperties>
</file>