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E3" w:rsidRPr="00C63C14" w:rsidRDefault="000309E3" w:rsidP="000309E3">
      <w:pPr>
        <w:spacing w:after="0"/>
        <w:jc w:val="center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0309E3" w:rsidRPr="009C2687" w:rsidRDefault="009C2687" w:rsidP="000309E3">
      <w:pPr>
        <w:spacing w:after="0"/>
        <w:jc w:val="center"/>
        <w:rPr>
          <w:rFonts w:asciiTheme="minorHAnsi" w:hAnsiTheme="minorHAnsi" w:cs="Arial"/>
          <w:b/>
          <w:color w:val="000000" w:themeColor="text1"/>
          <w:sz w:val="26"/>
          <w:szCs w:val="28"/>
        </w:rPr>
      </w:pPr>
      <w:r w:rsidRPr="009C2687">
        <w:rPr>
          <w:rFonts w:asciiTheme="minorHAnsi" w:hAnsiTheme="minorHAnsi" w:cs="Arial"/>
          <w:b/>
          <w:color w:val="000000" w:themeColor="text1"/>
          <w:sz w:val="26"/>
          <w:szCs w:val="28"/>
        </w:rPr>
        <w:t xml:space="preserve">Fondazione Bellonci, </w:t>
      </w:r>
      <w:r w:rsidR="000309E3" w:rsidRPr="009C2687">
        <w:rPr>
          <w:rFonts w:asciiTheme="minorHAnsi" w:hAnsiTheme="minorHAnsi" w:cs="Arial"/>
          <w:b/>
          <w:color w:val="000000" w:themeColor="text1"/>
          <w:sz w:val="26"/>
          <w:szCs w:val="28"/>
        </w:rPr>
        <w:t>Centro per il libro e la lettura e</w:t>
      </w:r>
      <w:r w:rsidRPr="009C2687">
        <w:rPr>
          <w:rFonts w:asciiTheme="minorHAnsi" w:hAnsiTheme="minorHAnsi" w:cs="Arial"/>
          <w:b/>
          <w:color w:val="000000" w:themeColor="text1"/>
          <w:sz w:val="26"/>
          <w:szCs w:val="28"/>
        </w:rPr>
        <w:t xml:space="preserve"> Fiera del libro per ragazzi</w:t>
      </w:r>
      <w:r w:rsidR="000309E3" w:rsidRPr="009C2687">
        <w:rPr>
          <w:rFonts w:asciiTheme="minorHAnsi" w:hAnsiTheme="minorHAnsi" w:cs="Arial"/>
          <w:b/>
          <w:color w:val="000000" w:themeColor="text1"/>
          <w:sz w:val="26"/>
          <w:szCs w:val="28"/>
        </w:rPr>
        <w:t xml:space="preserve"> </w:t>
      </w:r>
    </w:p>
    <w:p w:rsidR="000309E3" w:rsidRPr="009C2687" w:rsidRDefault="000309E3" w:rsidP="000309E3">
      <w:pPr>
        <w:spacing w:after="0"/>
        <w:jc w:val="center"/>
        <w:rPr>
          <w:rFonts w:asciiTheme="minorHAnsi" w:hAnsiTheme="minorHAnsi" w:cs="Arial"/>
          <w:b/>
          <w:color w:val="000000" w:themeColor="text1"/>
          <w:sz w:val="26"/>
          <w:szCs w:val="28"/>
        </w:rPr>
      </w:pPr>
      <w:r w:rsidRPr="009C2687">
        <w:rPr>
          <w:rFonts w:asciiTheme="minorHAnsi" w:hAnsiTheme="minorHAnsi" w:cs="Arial"/>
          <w:b/>
          <w:color w:val="000000" w:themeColor="text1"/>
          <w:sz w:val="26"/>
          <w:szCs w:val="28"/>
        </w:rPr>
        <w:t>insi</w:t>
      </w:r>
      <w:r w:rsidR="009C2687">
        <w:rPr>
          <w:rFonts w:asciiTheme="minorHAnsi" w:hAnsiTheme="minorHAnsi" w:cs="Arial"/>
          <w:b/>
          <w:color w:val="000000" w:themeColor="text1"/>
          <w:sz w:val="26"/>
          <w:szCs w:val="28"/>
        </w:rPr>
        <w:t>eme per il nuovo Premio Strega R</w:t>
      </w:r>
      <w:r w:rsidRPr="009C2687">
        <w:rPr>
          <w:rFonts w:asciiTheme="minorHAnsi" w:hAnsiTheme="minorHAnsi" w:cs="Arial"/>
          <w:b/>
          <w:color w:val="000000" w:themeColor="text1"/>
          <w:sz w:val="26"/>
          <w:szCs w:val="28"/>
        </w:rPr>
        <w:t xml:space="preserve">agazze e </w:t>
      </w:r>
      <w:r w:rsidR="009C2687">
        <w:rPr>
          <w:rFonts w:asciiTheme="minorHAnsi" w:hAnsiTheme="minorHAnsi" w:cs="Arial"/>
          <w:b/>
          <w:color w:val="000000" w:themeColor="text1"/>
          <w:sz w:val="26"/>
          <w:szCs w:val="28"/>
        </w:rPr>
        <w:t>R</w:t>
      </w:r>
      <w:r w:rsidRPr="009C2687">
        <w:rPr>
          <w:rFonts w:asciiTheme="minorHAnsi" w:hAnsiTheme="minorHAnsi" w:cs="Arial"/>
          <w:b/>
          <w:color w:val="000000" w:themeColor="text1"/>
          <w:sz w:val="26"/>
          <w:szCs w:val="28"/>
        </w:rPr>
        <w:t>agazzi</w:t>
      </w:r>
      <w:bookmarkStart w:id="0" w:name="_GoBack"/>
      <w:bookmarkEnd w:id="0"/>
    </w:p>
    <w:p w:rsidR="000309E3" w:rsidRPr="00C63C14" w:rsidRDefault="000309E3" w:rsidP="000309E3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0309E3" w:rsidRPr="00C63C14" w:rsidRDefault="000309E3" w:rsidP="000309E3">
      <w:pPr>
        <w:spacing w:after="0" w:line="256" w:lineRule="auto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  <w:r w:rsidRPr="00C63C14">
        <w:rPr>
          <w:rFonts w:asciiTheme="minorHAnsi" w:eastAsia="Times New Roman" w:hAnsiTheme="minorHAnsi"/>
          <w:i/>
          <w:iCs/>
          <w:sz w:val="24"/>
          <w:szCs w:val="24"/>
          <w:lang w:eastAsia="it-IT"/>
        </w:rPr>
        <w:t>Bologna, 30 marzo 2015.</w:t>
      </w:r>
      <w:r w:rsidRPr="00C63C14">
        <w:rPr>
          <w:rFonts w:asciiTheme="minorHAnsi" w:eastAsia="Times New Roman" w:hAnsiTheme="minorHAnsi"/>
          <w:sz w:val="24"/>
          <w:szCs w:val="24"/>
          <w:lang w:eastAsia="it-IT"/>
        </w:rPr>
        <w:t xml:space="preserve"> </w:t>
      </w:r>
      <w:r w:rsidRPr="00C63C14">
        <w:rPr>
          <w:rFonts w:asciiTheme="minorHAnsi" w:eastAsia="Times New Roman" w:hAnsiTheme="minorHAnsi"/>
          <w:b/>
          <w:bCs/>
          <w:sz w:val="24"/>
          <w:szCs w:val="24"/>
          <w:lang w:eastAsia="it-IT"/>
        </w:rPr>
        <w:t>Andare alle radici della passione per la lettura</w:t>
      </w:r>
      <w:r w:rsidRPr="00C63C14">
        <w:rPr>
          <w:rFonts w:asciiTheme="minorHAnsi" w:eastAsia="Times New Roman" w:hAnsiTheme="minorHAnsi"/>
          <w:sz w:val="24"/>
          <w:szCs w:val="24"/>
          <w:lang w:eastAsia="it-IT"/>
        </w:rPr>
        <w:t xml:space="preserve">, promuoverne il valore formativo e culturale, scoprire quali sono le storie più amate dando voce ai bambini e ai ragazzi fra i 6 e i 16 anni. Con queste finalità la </w:t>
      </w:r>
      <w:r w:rsidRPr="00C63C14">
        <w:rPr>
          <w:rFonts w:asciiTheme="minorHAnsi" w:eastAsia="Times New Roman" w:hAnsiTheme="minorHAnsi"/>
          <w:b/>
          <w:bCs/>
          <w:sz w:val="24"/>
          <w:szCs w:val="24"/>
          <w:lang w:eastAsia="it-IT"/>
        </w:rPr>
        <w:t>Fiera del Libro per Ragazzi di Bologna</w:t>
      </w:r>
      <w:r w:rsidRPr="00C63C14">
        <w:rPr>
          <w:rFonts w:asciiTheme="minorHAnsi" w:eastAsia="Times New Roman" w:hAnsiTheme="minorHAnsi"/>
          <w:bCs/>
          <w:sz w:val="24"/>
          <w:szCs w:val="24"/>
          <w:lang w:eastAsia="it-IT"/>
        </w:rPr>
        <w:t>,</w:t>
      </w:r>
      <w:r w:rsidRPr="00C63C14">
        <w:rPr>
          <w:rFonts w:asciiTheme="minorHAnsi" w:eastAsia="Times New Roman" w:hAnsiTheme="minorHAnsi"/>
          <w:sz w:val="24"/>
          <w:szCs w:val="24"/>
          <w:lang w:eastAsia="it-IT"/>
        </w:rPr>
        <w:t xml:space="preserve"> il </w:t>
      </w:r>
      <w:r w:rsidRPr="00C63C14">
        <w:rPr>
          <w:rFonts w:asciiTheme="minorHAnsi" w:eastAsia="Times New Roman" w:hAnsiTheme="minorHAnsi"/>
          <w:b/>
          <w:bCs/>
          <w:sz w:val="24"/>
          <w:szCs w:val="24"/>
          <w:lang w:eastAsia="it-IT"/>
        </w:rPr>
        <w:t>Centro per il libro e la lettura</w:t>
      </w:r>
      <w:r w:rsidRPr="00C63C14">
        <w:rPr>
          <w:rFonts w:asciiTheme="minorHAnsi" w:eastAsia="Times New Roman" w:hAnsiTheme="minorHAnsi"/>
          <w:sz w:val="24"/>
          <w:szCs w:val="24"/>
          <w:lang w:eastAsia="it-IT"/>
        </w:rPr>
        <w:t xml:space="preserve"> e la </w:t>
      </w:r>
      <w:r w:rsidRPr="00C63C14">
        <w:rPr>
          <w:rFonts w:asciiTheme="minorHAnsi" w:eastAsia="Times New Roman" w:hAnsiTheme="minorHAnsi"/>
          <w:b/>
          <w:bCs/>
          <w:sz w:val="24"/>
          <w:szCs w:val="24"/>
          <w:lang w:eastAsia="it-IT"/>
        </w:rPr>
        <w:t>Fondazione Maria e Goffredo Bellonci</w:t>
      </w:r>
      <w:r w:rsidRPr="00C63C14">
        <w:rPr>
          <w:rFonts w:asciiTheme="minorHAnsi" w:eastAsia="Times New Roman" w:hAnsiTheme="minorHAnsi"/>
          <w:sz w:val="24"/>
          <w:szCs w:val="24"/>
          <w:lang w:eastAsia="it-IT"/>
        </w:rPr>
        <w:t xml:space="preserve"> lavoreranno per dare vita al </w:t>
      </w:r>
      <w:r w:rsidRPr="00C63C14">
        <w:rPr>
          <w:rFonts w:asciiTheme="minorHAnsi" w:eastAsia="Times New Roman" w:hAnsiTheme="minorHAnsi"/>
          <w:b/>
          <w:bCs/>
          <w:sz w:val="24"/>
          <w:szCs w:val="24"/>
          <w:lang w:eastAsia="it-IT"/>
        </w:rPr>
        <w:t>Premio Strega Ragazzi</w:t>
      </w:r>
      <w:r w:rsidRPr="00C63C14">
        <w:rPr>
          <w:rFonts w:asciiTheme="minorHAnsi" w:eastAsia="Times New Roman" w:hAnsiTheme="minorHAnsi"/>
          <w:sz w:val="24"/>
          <w:szCs w:val="24"/>
          <w:lang w:eastAsia="it-IT"/>
        </w:rPr>
        <w:t xml:space="preserve">, come annunciato oggi durante l’inaugurazione della 52esima </w:t>
      </w:r>
      <w:r w:rsidRPr="00C63C14">
        <w:rPr>
          <w:rFonts w:asciiTheme="minorHAnsi" w:eastAsia="Times New Roman" w:hAnsiTheme="minorHAnsi"/>
          <w:b/>
          <w:bCs/>
          <w:sz w:val="24"/>
          <w:szCs w:val="24"/>
          <w:lang w:eastAsia="it-IT"/>
        </w:rPr>
        <w:t>Fiera del Libro per Ragazzi di Bologna</w:t>
      </w:r>
      <w:r w:rsidRPr="00C63C14">
        <w:rPr>
          <w:rFonts w:asciiTheme="minorHAnsi" w:eastAsia="Times New Roman" w:hAnsiTheme="minorHAnsi"/>
          <w:sz w:val="24"/>
          <w:szCs w:val="24"/>
          <w:lang w:eastAsia="it-IT"/>
        </w:rPr>
        <w:t xml:space="preserve">. Un’iniziativa che vedrà per la prima volta coinvolti insieme il più importante premio letterario nazionale – promosso da Fondazione Bellonci e Strega Alberti Benevento con il sostegno di Unindustria –, il principale soggetto istituzionale di promozione della lettura e la più grande fiera editoriale per ragazzi. La </w:t>
      </w:r>
      <w:r w:rsidRPr="00C63C14">
        <w:rPr>
          <w:rFonts w:asciiTheme="minorHAnsi" w:eastAsia="Times New Roman" w:hAnsiTheme="minorHAnsi"/>
          <w:b/>
          <w:bCs/>
          <w:sz w:val="24"/>
          <w:szCs w:val="24"/>
          <w:lang w:eastAsia="it-IT"/>
        </w:rPr>
        <w:t>Bologna Children’s Book Fair</w:t>
      </w:r>
      <w:r w:rsidRPr="00C63C14">
        <w:rPr>
          <w:rFonts w:asciiTheme="minorHAnsi" w:eastAsia="Times New Roman" w:hAnsiTheme="minorHAnsi"/>
          <w:sz w:val="24"/>
          <w:szCs w:val="24"/>
          <w:lang w:eastAsia="it-IT"/>
        </w:rPr>
        <w:t>, infatti, è da oltre cinquant’anni il punto di riferimento internazionale per editori, autori e illustratori, che a Bologna si incontrano per avviare collaborazioni, scambiare diritti, conoscere le nuove tendenze del settore e così migliorare sempre più l’offerta di contenuti.</w:t>
      </w:r>
    </w:p>
    <w:p w:rsidR="000309E3" w:rsidRPr="00C63C14" w:rsidRDefault="000309E3" w:rsidP="000309E3">
      <w:pPr>
        <w:spacing w:after="0"/>
        <w:jc w:val="both"/>
        <w:rPr>
          <w:rFonts w:asciiTheme="minorHAnsi" w:hAnsiTheme="minorHAnsi"/>
          <w:i/>
          <w:sz w:val="24"/>
          <w:szCs w:val="20"/>
          <w:lang w:eastAsia="it-IT"/>
        </w:rPr>
      </w:pPr>
      <w:r w:rsidRPr="00C63C14">
        <w:rPr>
          <w:rFonts w:asciiTheme="minorHAnsi" w:hAnsiTheme="minorHAnsi"/>
          <w:sz w:val="24"/>
          <w:szCs w:val="24"/>
          <w:lang w:eastAsia="it-IT"/>
        </w:rPr>
        <w:br/>
      </w:r>
      <w:r w:rsidRPr="00C63C14">
        <w:rPr>
          <w:rFonts w:asciiTheme="minorHAnsi" w:hAnsiTheme="minorHAnsi"/>
          <w:i/>
          <w:sz w:val="24"/>
          <w:szCs w:val="20"/>
          <w:lang w:eastAsia="it-IT"/>
        </w:rPr>
        <w:t xml:space="preserve">"La Fiera del Libro per Ragazzi - </w:t>
      </w:r>
      <w:r w:rsidRPr="00C63C14">
        <w:rPr>
          <w:rFonts w:asciiTheme="minorHAnsi" w:hAnsiTheme="minorHAnsi"/>
          <w:sz w:val="24"/>
          <w:szCs w:val="20"/>
          <w:lang w:eastAsia="it-IT"/>
        </w:rPr>
        <w:t xml:space="preserve">dice il suo Presidente </w:t>
      </w:r>
      <w:r w:rsidRPr="00C63C14">
        <w:rPr>
          <w:rFonts w:asciiTheme="minorHAnsi" w:hAnsiTheme="minorHAnsi"/>
          <w:b/>
          <w:sz w:val="24"/>
          <w:szCs w:val="20"/>
          <w:lang w:eastAsia="it-IT"/>
        </w:rPr>
        <w:t>Duccio Campagnoli</w:t>
      </w:r>
      <w:r w:rsidRPr="00C63C14">
        <w:rPr>
          <w:rFonts w:asciiTheme="minorHAnsi" w:hAnsiTheme="minorHAnsi"/>
          <w:i/>
          <w:sz w:val="24"/>
          <w:szCs w:val="20"/>
          <w:lang w:eastAsia="it-IT"/>
        </w:rPr>
        <w:t xml:space="preserve"> - ha all'attivo più di 50 anni di impegno nei confronti del libro per i giovani lettori e appoggia pienamente il lavoro di promozione che svolge il Centro per il libro e la lettura, sotto i cui auspici ha appena dato vita a uno straordinario weekend dedicato alle famiglie, ai bimbi, ai ragazzi. Ecco perché da un lato intende rafforzare questa partnership e dall'altro accoglie il prestigioso Premio Strega, per portarlo nel mondo dei giovani lettori. Il </w:t>
      </w:r>
      <w:r w:rsidRPr="00C63C14">
        <w:rPr>
          <w:rFonts w:asciiTheme="minorHAnsi" w:hAnsiTheme="minorHAnsi"/>
          <w:b/>
          <w:i/>
          <w:sz w:val="24"/>
          <w:szCs w:val="20"/>
          <w:lang w:eastAsia="it-IT"/>
        </w:rPr>
        <w:t>Premio Strega Ragazzi</w:t>
      </w:r>
      <w:r w:rsidRPr="00C63C14">
        <w:rPr>
          <w:rFonts w:asciiTheme="minorHAnsi" w:hAnsiTheme="minorHAnsi"/>
          <w:i/>
          <w:sz w:val="24"/>
          <w:szCs w:val="20"/>
          <w:lang w:eastAsia="it-IT"/>
        </w:rPr>
        <w:t xml:space="preserve"> nasce appunto a coronamento di questo weekend di apertura al pubblico per la promozione della lettura e ne è la sua espressione più alta".</w:t>
      </w:r>
    </w:p>
    <w:p w:rsidR="000309E3" w:rsidRPr="00C63C14" w:rsidRDefault="000309E3" w:rsidP="000309E3">
      <w:pPr>
        <w:spacing w:after="0" w:line="256" w:lineRule="auto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</w:p>
    <w:p w:rsidR="000309E3" w:rsidRPr="00C63C14" w:rsidRDefault="000309E3" w:rsidP="000309E3">
      <w:pPr>
        <w:spacing w:after="0" w:line="256" w:lineRule="auto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  <w:r w:rsidRPr="00C63C14">
        <w:rPr>
          <w:rFonts w:asciiTheme="minorHAnsi" w:eastAsia="Times New Roman" w:hAnsiTheme="minorHAnsi"/>
          <w:i/>
          <w:iCs/>
          <w:sz w:val="24"/>
          <w:szCs w:val="24"/>
          <w:shd w:val="clear" w:color="auto" w:fill="FFFFFF"/>
          <w:lang w:eastAsia="it-IT"/>
        </w:rPr>
        <w:t xml:space="preserve">“Il nuovo </w:t>
      </w:r>
      <w:r w:rsidRPr="00C63C14">
        <w:rPr>
          <w:rFonts w:asciiTheme="minorHAnsi" w:eastAsia="Times New Roman" w:hAnsiTheme="minorHAnsi"/>
          <w:b/>
          <w:i/>
          <w:iCs/>
          <w:sz w:val="24"/>
          <w:szCs w:val="24"/>
          <w:shd w:val="clear" w:color="auto" w:fill="FFFFFF"/>
          <w:lang w:eastAsia="it-IT"/>
        </w:rPr>
        <w:t>Premio Strega Ragazzi</w:t>
      </w:r>
      <w:r w:rsidRPr="00C63C14">
        <w:rPr>
          <w:rFonts w:asciiTheme="minorHAnsi" w:eastAsia="Times New Roman" w:hAnsiTheme="minorHAnsi"/>
          <w:i/>
          <w:iCs/>
          <w:sz w:val="24"/>
          <w:szCs w:val="24"/>
          <w:shd w:val="clear" w:color="auto" w:fill="FFFFFF"/>
          <w:lang w:eastAsia="it-IT"/>
        </w:rPr>
        <w:t xml:space="preserve"> investe i giovanissimi di un’importante responsabilità: giudicare e premiare i libri scritti per loro”</w:t>
      </w:r>
      <w:r w:rsidRPr="00C63C14">
        <w:rPr>
          <w:rFonts w:asciiTheme="minorHAnsi" w:eastAsia="Times New Roman" w:hAnsiTheme="minorHAnsi"/>
          <w:iCs/>
          <w:sz w:val="24"/>
          <w:szCs w:val="24"/>
          <w:shd w:val="clear" w:color="auto" w:fill="FFFFFF"/>
          <w:lang w:eastAsia="it-IT"/>
        </w:rPr>
        <w:t xml:space="preserve">, spiega </w:t>
      </w:r>
      <w:r w:rsidRPr="00C63C14">
        <w:rPr>
          <w:rFonts w:asciiTheme="minorHAnsi" w:eastAsia="Times New Roman" w:hAnsiTheme="minorHAnsi"/>
          <w:b/>
          <w:iCs/>
          <w:sz w:val="24"/>
          <w:szCs w:val="24"/>
          <w:shd w:val="clear" w:color="auto" w:fill="FFFFFF"/>
          <w:lang w:eastAsia="it-IT"/>
        </w:rPr>
        <w:t>Romano Montroni</w:t>
      </w:r>
      <w:r w:rsidRPr="00C63C14">
        <w:rPr>
          <w:rFonts w:asciiTheme="minorHAnsi" w:eastAsia="Times New Roman" w:hAnsiTheme="minorHAnsi"/>
          <w:iCs/>
          <w:sz w:val="24"/>
          <w:szCs w:val="24"/>
          <w:shd w:val="clear" w:color="auto" w:fill="FFFFFF"/>
          <w:lang w:eastAsia="it-IT"/>
        </w:rPr>
        <w:t>, presidente del Centro per il libro e la lettura. “</w:t>
      </w:r>
      <w:r w:rsidRPr="00C63C14">
        <w:rPr>
          <w:rFonts w:asciiTheme="minorHAnsi" w:eastAsia="Times New Roman" w:hAnsiTheme="minorHAnsi"/>
          <w:i/>
          <w:iCs/>
          <w:sz w:val="24"/>
          <w:szCs w:val="24"/>
          <w:shd w:val="clear" w:color="auto" w:fill="FFFFFF"/>
          <w:lang w:eastAsia="it-IT"/>
        </w:rPr>
        <w:t>È un’occasione in più per seminare nelle scuole ed educare alla lettura fin dai primi anni: solo così i bambini e i ragazzi di oggi diventeranno i grandi lettori di domani. Credo che essere giurati in un premio letterario importante sarà un bell’incentivo, che va ad aggiungersi alle altre iniziative di promozione della lettura come Libriamoci e Il Maggio dei Libri</w:t>
      </w:r>
      <w:r w:rsidRPr="00C63C14">
        <w:rPr>
          <w:rFonts w:asciiTheme="minorHAnsi" w:eastAsia="Times New Roman" w:hAnsiTheme="minorHAnsi"/>
          <w:iCs/>
          <w:sz w:val="24"/>
          <w:szCs w:val="24"/>
          <w:shd w:val="clear" w:color="auto" w:fill="FFFFFF"/>
          <w:lang w:eastAsia="it-IT"/>
        </w:rPr>
        <w:t>”.</w:t>
      </w:r>
    </w:p>
    <w:p w:rsidR="000309E3" w:rsidRPr="00C63C14" w:rsidRDefault="000309E3" w:rsidP="000309E3">
      <w:pPr>
        <w:spacing w:after="0" w:line="256" w:lineRule="auto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</w:p>
    <w:p w:rsidR="000309E3" w:rsidRPr="00C63C14" w:rsidRDefault="000309E3" w:rsidP="000309E3">
      <w:pPr>
        <w:spacing w:after="0" w:line="256" w:lineRule="auto"/>
        <w:jc w:val="both"/>
        <w:rPr>
          <w:rFonts w:asciiTheme="minorHAnsi" w:eastAsia="Times New Roman" w:hAnsiTheme="minorHAnsi"/>
          <w:i/>
          <w:iCs/>
          <w:sz w:val="24"/>
          <w:szCs w:val="24"/>
          <w:shd w:val="clear" w:color="auto" w:fill="FFFFFF"/>
          <w:lang w:eastAsia="it-IT"/>
        </w:rPr>
      </w:pPr>
      <w:r w:rsidRPr="00C63C14">
        <w:rPr>
          <w:rFonts w:asciiTheme="minorHAnsi" w:eastAsia="Times New Roman" w:hAnsiTheme="minorHAnsi"/>
          <w:sz w:val="24"/>
          <w:szCs w:val="24"/>
          <w:lang w:eastAsia="it-IT"/>
        </w:rPr>
        <w:t xml:space="preserve">Nel segno dell’attività pluriennale di diffusione della lettura, testimoniata dal successo del </w:t>
      </w:r>
      <w:r w:rsidRPr="00C63C14">
        <w:rPr>
          <w:rFonts w:asciiTheme="minorHAnsi" w:eastAsia="Times New Roman" w:hAnsiTheme="minorHAnsi"/>
          <w:bCs/>
          <w:sz w:val="24"/>
          <w:szCs w:val="24"/>
          <w:lang w:eastAsia="it-IT"/>
        </w:rPr>
        <w:t>Premio Strega Giovani</w:t>
      </w:r>
      <w:r w:rsidRPr="00C63C14">
        <w:rPr>
          <w:rFonts w:asciiTheme="minorHAnsi" w:eastAsia="Times New Roman" w:hAnsiTheme="minorHAnsi"/>
          <w:sz w:val="24"/>
          <w:szCs w:val="24"/>
          <w:lang w:eastAsia="it-IT"/>
        </w:rPr>
        <w:t xml:space="preserve"> (assegnato da una giuria di quattrocento studenti delle scuole secondarie superiori), il </w:t>
      </w:r>
      <w:r w:rsidRPr="00C63C14">
        <w:rPr>
          <w:rFonts w:asciiTheme="minorHAnsi" w:eastAsia="Times New Roman" w:hAnsiTheme="minorHAnsi"/>
          <w:b/>
          <w:sz w:val="24"/>
          <w:szCs w:val="24"/>
          <w:lang w:eastAsia="it-IT"/>
        </w:rPr>
        <w:t>Premio Strega Ragazzi</w:t>
      </w:r>
      <w:r w:rsidRPr="00C63C14">
        <w:rPr>
          <w:rFonts w:asciiTheme="minorHAnsi" w:eastAsia="Times New Roman" w:hAnsiTheme="minorHAnsi"/>
          <w:sz w:val="24"/>
          <w:szCs w:val="24"/>
          <w:lang w:eastAsia="it-IT"/>
        </w:rPr>
        <w:t xml:space="preserve"> </w:t>
      </w:r>
      <w:r w:rsidRPr="00C63C14">
        <w:rPr>
          <w:rFonts w:asciiTheme="minorHAnsi" w:eastAsia="Times New Roman" w:hAnsiTheme="minorHAnsi"/>
          <w:i/>
          <w:iCs/>
          <w:sz w:val="24"/>
          <w:szCs w:val="24"/>
          <w:lang w:eastAsia="it-IT"/>
        </w:rPr>
        <w:t>“è un nuovo, entusiasmante progetto che nasce per valorizzare l’eccellenza della narrativa per bambini e ragazzi”</w:t>
      </w:r>
      <w:r w:rsidRPr="00C63C14">
        <w:rPr>
          <w:rFonts w:asciiTheme="minorHAnsi" w:eastAsia="Times New Roman" w:hAnsiTheme="minorHAnsi"/>
          <w:sz w:val="24"/>
          <w:szCs w:val="24"/>
          <w:lang w:eastAsia="it-IT"/>
        </w:rPr>
        <w:t xml:space="preserve"> dichiara </w:t>
      </w:r>
      <w:r w:rsidRPr="00C63C14">
        <w:rPr>
          <w:rFonts w:asciiTheme="minorHAnsi" w:eastAsia="Times New Roman" w:hAnsiTheme="minorHAnsi"/>
          <w:b/>
          <w:bCs/>
          <w:sz w:val="24"/>
          <w:szCs w:val="24"/>
          <w:lang w:eastAsia="it-IT"/>
        </w:rPr>
        <w:t>Stefano Petrocchi</w:t>
      </w:r>
      <w:r w:rsidRPr="00C63C14">
        <w:rPr>
          <w:rFonts w:asciiTheme="minorHAnsi" w:eastAsia="Times New Roman" w:hAnsiTheme="minorHAnsi"/>
          <w:sz w:val="24"/>
          <w:szCs w:val="24"/>
          <w:lang w:eastAsia="it-IT"/>
        </w:rPr>
        <w:t>, direttore della Fondazione Bellonci, “</w:t>
      </w:r>
      <w:r w:rsidRPr="00C63C14">
        <w:rPr>
          <w:rFonts w:asciiTheme="minorHAnsi" w:eastAsia="Times New Roman" w:hAnsiTheme="minorHAnsi"/>
          <w:i/>
          <w:iCs/>
          <w:sz w:val="24"/>
          <w:szCs w:val="24"/>
          <w:lang w:eastAsia="it-IT"/>
        </w:rPr>
        <w:t xml:space="preserve">un settore che resiste ad ogni crisi e riconferma ogni anno il proprio ruolo strategico: in un Paese in cui solo il 41% della popolazione ha letto almeno un libro nel 2014, i dati in controtendenza arrivano proprio dai </w:t>
      </w:r>
      <w:r w:rsidRPr="00C63C14">
        <w:rPr>
          <w:rFonts w:asciiTheme="minorHAnsi" w:eastAsia="Times New Roman" w:hAnsiTheme="minorHAnsi"/>
          <w:b/>
          <w:bCs/>
          <w:i/>
          <w:iCs/>
          <w:sz w:val="24"/>
          <w:szCs w:val="24"/>
          <w:lang w:eastAsia="it-IT"/>
        </w:rPr>
        <w:t xml:space="preserve">lettori </w:t>
      </w:r>
      <w:r w:rsidRPr="00C63C14">
        <w:rPr>
          <w:rFonts w:asciiTheme="minorHAnsi" w:eastAsia="Times New Roman" w:hAnsiTheme="minorHAnsi"/>
          <w:b/>
          <w:bCs/>
          <w:i/>
          <w:iCs/>
          <w:sz w:val="24"/>
          <w:szCs w:val="24"/>
          <w:shd w:val="clear" w:color="auto" w:fill="FFFFFF"/>
          <w:lang w:eastAsia="it-IT"/>
        </w:rPr>
        <w:t>tra gli 11 e i 19 anni</w:t>
      </w:r>
      <w:r w:rsidRPr="00C63C14">
        <w:rPr>
          <w:rFonts w:asciiTheme="minorHAnsi" w:eastAsia="Times New Roman" w:hAnsiTheme="minorHAnsi"/>
          <w:i/>
          <w:iCs/>
          <w:sz w:val="24"/>
          <w:szCs w:val="24"/>
          <w:shd w:val="clear" w:color="auto" w:fill="FFFFFF"/>
          <w:lang w:eastAsia="it-IT"/>
        </w:rPr>
        <w:t xml:space="preserve">, che superano quota </w:t>
      </w:r>
      <w:r w:rsidRPr="00C63C14">
        <w:rPr>
          <w:rFonts w:asciiTheme="minorHAnsi" w:eastAsia="Times New Roman" w:hAnsiTheme="minorHAnsi"/>
          <w:b/>
          <w:bCs/>
          <w:i/>
          <w:iCs/>
          <w:sz w:val="24"/>
          <w:szCs w:val="24"/>
          <w:shd w:val="clear" w:color="auto" w:fill="FFFFFF"/>
          <w:lang w:eastAsia="it-IT"/>
        </w:rPr>
        <w:t>50%</w:t>
      </w:r>
      <w:r w:rsidRPr="00C63C14">
        <w:rPr>
          <w:rFonts w:asciiTheme="minorHAnsi" w:eastAsia="Times New Roman" w:hAnsiTheme="minorHAnsi"/>
          <w:i/>
          <w:iCs/>
          <w:sz w:val="24"/>
          <w:szCs w:val="24"/>
          <w:shd w:val="clear" w:color="auto" w:fill="FFFFFF"/>
          <w:lang w:eastAsia="it-IT"/>
        </w:rPr>
        <w:t xml:space="preserve"> con un indice ancora più positivo – il </w:t>
      </w:r>
      <w:r w:rsidRPr="00C63C14">
        <w:rPr>
          <w:rFonts w:asciiTheme="minorHAnsi" w:eastAsia="Times New Roman" w:hAnsiTheme="minorHAnsi"/>
          <w:b/>
          <w:bCs/>
          <w:i/>
          <w:iCs/>
          <w:sz w:val="24"/>
          <w:szCs w:val="24"/>
          <w:shd w:val="clear" w:color="auto" w:fill="FFFFFF"/>
          <w:lang w:eastAsia="it-IT"/>
        </w:rPr>
        <w:t>53,5%</w:t>
      </w:r>
      <w:r w:rsidRPr="00C63C14">
        <w:rPr>
          <w:rFonts w:asciiTheme="minorHAnsi" w:eastAsia="Times New Roman" w:hAnsiTheme="minorHAnsi"/>
          <w:i/>
          <w:iCs/>
          <w:sz w:val="24"/>
          <w:szCs w:val="24"/>
          <w:shd w:val="clear" w:color="auto" w:fill="FFFFFF"/>
          <w:lang w:eastAsia="it-IT"/>
        </w:rPr>
        <w:t xml:space="preserve"> – nella fascia di età </w:t>
      </w:r>
      <w:r w:rsidRPr="00C63C14">
        <w:rPr>
          <w:rFonts w:asciiTheme="minorHAnsi" w:eastAsia="Times New Roman" w:hAnsiTheme="minorHAnsi"/>
          <w:b/>
          <w:bCs/>
          <w:i/>
          <w:iCs/>
          <w:sz w:val="24"/>
          <w:szCs w:val="24"/>
          <w:shd w:val="clear" w:color="auto" w:fill="FFFFFF"/>
          <w:lang w:eastAsia="it-IT"/>
        </w:rPr>
        <w:t>tra gli 11 e i 14 anni”</w:t>
      </w:r>
      <w:r w:rsidRPr="00C63C14">
        <w:rPr>
          <w:rFonts w:asciiTheme="minorHAnsi" w:eastAsia="Times New Roman" w:hAnsiTheme="minorHAnsi"/>
          <w:i/>
          <w:iCs/>
          <w:sz w:val="24"/>
          <w:szCs w:val="24"/>
          <w:shd w:val="clear" w:color="auto" w:fill="FFFFFF"/>
          <w:lang w:eastAsia="it-IT"/>
        </w:rPr>
        <w:t xml:space="preserve">. </w:t>
      </w:r>
    </w:p>
    <w:p w:rsidR="000309E3" w:rsidRPr="00C63C14" w:rsidRDefault="000309E3" w:rsidP="000309E3">
      <w:pPr>
        <w:spacing w:after="0" w:line="256" w:lineRule="auto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</w:p>
    <w:p w:rsidR="000309E3" w:rsidRPr="00C63C14" w:rsidRDefault="000309E3" w:rsidP="000309E3">
      <w:pPr>
        <w:spacing w:after="0" w:line="256" w:lineRule="auto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  <w:r w:rsidRPr="00C63C14">
        <w:rPr>
          <w:rFonts w:asciiTheme="minorHAnsi" w:eastAsia="Times New Roman" w:hAnsiTheme="minorHAnsi"/>
          <w:sz w:val="24"/>
          <w:szCs w:val="24"/>
          <w:lang w:eastAsia="it-IT"/>
        </w:rPr>
        <w:t>Agli</w:t>
      </w:r>
      <w:r w:rsidRPr="00C63C14">
        <w:rPr>
          <w:rFonts w:asciiTheme="minorHAnsi" w:eastAsia="Times New Roman" w:hAnsiTheme="minorHAnsi"/>
          <w:b/>
          <w:bCs/>
          <w:sz w:val="24"/>
          <w:szCs w:val="24"/>
          <w:lang w:eastAsia="it-IT"/>
        </w:rPr>
        <w:t xml:space="preserve"> studenti di scuole elementari e medie diffuse in tutta Italia spetterà il “compito” di decretare i vincitori</w:t>
      </w:r>
      <w:r w:rsidRPr="00C63C14">
        <w:rPr>
          <w:rFonts w:asciiTheme="minorHAnsi" w:eastAsia="Times New Roman" w:hAnsiTheme="minorHAnsi"/>
          <w:sz w:val="24"/>
          <w:szCs w:val="24"/>
          <w:lang w:eastAsia="it-IT"/>
        </w:rPr>
        <w:t xml:space="preserve"> della prima edizione del </w:t>
      </w:r>
      <w:r w:rsidRPr="00C63C14">
        <w:rPr>
          <w:rFonts w:asciiTheme="minorHAnsi" w:eastAsia="Times New Roman" w:hAnsiTheme="minorHAnsi"/>
          <w:b/>
          <w:bCs/>
          <w:sz w:val="24"/>
          <w:szCs w:val="24"/>
          <w:lang w:eastAsia="it-IT"/>
        </w:rPr>
        <w:t>Premio Strega Ragazzi</w:t>
      </w:r>
      <w:r w:rsidRPr="00C63C14">
        <w:rPr>
          <w:rFonts w:asciiTheme="minorHAnsi" w:eastAsia="Times New Roman" w:hAnsiTheme="minorHAnsi"/>
          <w:sz w:val="24"/>
          <w:szCs w:val="24"/>
          <w:lang w:eastAsia="it-IT"/>
        </w:rPr>
        <w:t xml:space="preserve">. Una Commissione di esperti selezionerà </w:t>
      </w:r>
      <w:r w:rsidRPr="00C63C14">
        <w:rPr>
          <w:rFonts w:asciiTheme="minorHAnsi" w:eastAsia="Times New Roman" w:hAnsiTheme="minorHAnsi"/>
          <w:b/>
          <w:bCs/>
          <w:sz w:val="24"/>
          <w:szCs w:val="24"/>
          <w:lang w:eastAsia="it-IT"/>
        </w:rPr>
        <w:t>due cinquine</w:t>
      </w:r>
      <w:r w:rsidRPr="00C63C14">
        <w:rPr>
          <w:rFonts w:asciiTheme="minorHAnsi" w:eastAsia="Times New Roman" w:hAnsiTheme="minorHAnsi"/>
          <w:sz w:val="24"/>
          <w:szCs w:val="24"/>
          <w:lang w:eastAsia="it-IT"/>
        </w:rPr>
        <w:t xml:space="preserve">, una di libri per bambini </w:t>
      </w:r>
      <w:r w:rsidRPr="00C63C14">
        <w:rPr>
          <w:rFonts w:asciiTheme="minorHAnsi" w:eastAsia="Times New Roman" w:hAnsiTheme="minorHAnsi"/>
          <w:b/>
          <w:bCs/>
          <w:sz w:val="24"/>
          <w:szCs w:val="24"/>
          <w:lang w:eastAsia="it-IT"/>
        </w:rPr>
        <w:t>dai 6 ai 11 anni</w:t>
      </w:r>
      <w:r w:rsidRPr="00C63C14">
        <w:rPr>
          <w:rFonts w:asciiTheme="minorHAnsi" w:eastAsia="Times New Roman" w:hAnsiTheme="minorHAnsi"/>
          <w:sz w:val="24"/>
          <w:szCs w:val="24"/>
          <w:lang w:eastAsia="it-IT"/>
        </w:rPr>
        <w:t xml:space="preserve">, l’altra per ragazzi </w:t>
      </w:r>
      <w:r w:rsidRPr="00C63C14">
        <w:rPr>
          <w:rFonts w:asciiTheme="minorHAnsi" w:eastAsia="Times New Roman" w:hAnsiTheme="minorHAnsi"/>
          <w:b/>
          <w:bCs/>
          <w:sz w:val="24"/>
          <w:szCs w:val="24"/>
          <w:lang w:eastAsia="it-IT"/>
        </w:rPr>
        <w:t>dai 12 ai 16</w:t>
      </w:r>
      <w:r w:rsidRPr="00C63C14">
        <w:rPr>
          <w:rFonts w:asciiTheme="minorHAnsi" w:eastAsia="Times New Roman" w:hAnsiTheme="minorHAnsi"/>
          <w:sz w:val="24"/>
          <w:szCs w:val="24"/>
          <w:lang w:eastAsia="it-IT"/>
        </w:rPr>
        <w:t xml:space="preserve">, che saranno </w:t>
      </w:r>
      <w:r w:rsidRPr="00C63C14">
        <w:rPr>
          <w:rFonts w:asciiTheme="minorHAnsi" w:eastAsia="Times New Roman" w:hAnsiTheme="minorHAnsi"/>
          <w:b/>
          <w:bCs/>
          <w:sz w:val="24"/>
          <w:szCs w:val="24"/>
          <w:lang w:eastAsia="it-IT"/>
        </w:rPr>
        <w:t>annunciate in autunno</w:t>
      </w:r>
      <w:r w:rsidRPr="00C63C14">
        <w:rPr>
          <w:rFonts w:asciiTheme="minorHAnsi" w:eastAsia="Times New Roman" w:hAnsiTheme="minorHAnsi"/>
          <w:sz w:val="24"/>
          <w:szCs w:val="24"/>
          <w:lang w:eastAsia="it-IT"/>
        </w:rPr>
        <w:t xml:space="preserve"> nell’ambito della seconda edizione di </w:t>
      </w:r>
      <w:r w:rsidRPr="00C63C14">
        <w:rPr>
          <w:rFonts w:asciiTheme="minorHAnsi" w:eastAsia="Times New Roman" w:hAnsiTheme="minorHAnsi"/>
          <w:b/>
          <w:bCs/>
          <w:i/>
          <w:iCs/>
          <w:sz w:val="24"/>
          <w:szCs w:val="24"/>
          <w:lang w:eastAsia="it-IT"/>
        </w:rPr>
        <w:t xml:space="preserve">Libriamoci </w:t>
      </w:r>
      <w:r w:rsidRPr="00C63C14">
        <w:rPr>
          <w:rFonts w:asciiTheme="minorHAnsi" w:eastAsia="Times New Roman" w:hAnsiTheme="minorHAnsi"/>
          <w:b/>
          <w:bCs/>
          <w:sz w:val="24"/>
          <w:szCs w:val="24"/>
          <w:lang w:eastAsia="it-IT"/>
        </w:rPr>
        <w:t>(26-31 ottobre),</w:t>
      </w:r>
      <w:r w:rsidRPr="00C63C14">
        <w:rPr>
          <w:rFonts w:asciiTheme="minorHAnsi" w:eastAsia="Times New Roman" w:hAnsiTheme="minorHAnsi"/>
          <w:sz w:val="24"/>
          <w:szCs w:val="24"/>
          <w:lang w:eastAsia="it-IT"/>
        </w:rPr>
        <w:t xml:space="preserve"> le giornate di lettura a voce alta nelle scuole promosse dal </w:t>
      </w:r>
      <w:r w:rsidRPr="00C63C14">
        <w:rPr>
          <w:rFonts w:asciiTheme="minorHAnsi" w:eastAsia="Times New Roman" w:hAnsiTheme="minorHAnsi"/>
          <w:b/>
          <w:sz w:val="24"/>
          <w:szCs w:val="24"/>
          <w:lang w:eastAsia="it-IT"/>
        </w:rPr>
        <w:t>Centro</w:t>
      </w:r>
      <w:r w:rsidRPr="00C63C14">
        <w:rPr>
          <w:rFonts w:asciiTheme="minorHAnsi" w:eastAsia="Times New Roman" w:hAnsiTheme="minorHAnsi"/>
          <w:sz w:val="24"/>
          <w:szCs w:val="24"/>
          <w:lang w:eastAsia="it-IT"/>
        </w:rPr>
        <w:t xml:space="preserve"> </w:t>
      </w:r>
      <w:r w:rsidRPr="00C63C14">
        <w:rPr>
          <w:rFonts w:asciiTheme="minorHAnsi" w:eastAsia="Times New Roman" w:hAnsiTheme="minorHAnsi"/>
          <w:b/>
          <w:bCs/>
          <w:sz w:val="24"/>
          <w:szCs w:val="24"/>
          <w:lang w:eastAsia="it-IT"/>
        </w:rPr>
        <w:t>per il libro e la lettura</w:t>
      </w:r>
      <w:r w:rsidRPr="00C63C14">
        <w:rPr>
          <w:rFonts w:asciiTheme="minorHAnsi" w:eastAsia="Times New Roman" w:hAnsiTheme="minorHAnsi"/>
          <w:sz w:val="24"/>
          <w:szCs w:val="24"/>
          <w:lang w:eastAsia="it-IT"/>
        </w:rPr>
        <w:t xml:space="preserve">. La parola passerà quindi ai </w:t>
      </w:r>
      <w:r w:rsidRPr="00C63C14">
        <w:rPr>
          <w:rFonts w:asciiTheme="minorHAnsi" w:eastAsia="Times New Roman" w:hAnsiTheme="minorHAnsi"/>
          <w:bCs/>
          <w:sz w:val="24"/>
          <w:szCs w:val="24"/>
          <w:lang w:eastAsia="it-IT"/>
        </w:rPr>
        <w:t>piccoli votanti</w:t>
      </w:r>
      <w:r w:rsidRPr="00C63C14">
        <w:rPr>
          <w:rFonts w:asciiTheme="minorHAnsi" w:eastAsia="Times New Roman" w:hAnsiTheme="minorHAnsi"/>
          <w:sz w:val="24"/>
          <w:szCs w:val="24"/>
          <w:lang w:eastAsia="it-IT"/>
        </w:rPr>
        <w:t xml:space="preserve"> per scegliere i due libri vincitori, che saranno resi noti alla prossima Fiera del libro per ragazzi.</w:t>
      </w:r>
    </w:p>
    <w:p w:rsidR="000309E3" w:rsidRPr="00C63C14" w:rsidRDefault="000309E3" w:rsidP="000309E3">
      <w:pPr>
        <w:spacing w:after="0" w:line="256" w:lineRule="auto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</w:p>
    <w:p w:rsidR="000309E3" w:rsidRPr="00C63C14" w:rsidRDefault="000309E3" w:rsidP="000309E3">
      <w:pPr>
        <w:spacing w:after="0" w:line="256" w:lineRule="auto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  <w:r w:rsidRPr="00C63C14">
        <w:rPr>
          <w:rFonts w:asciiTheme="minorHAnsi" w:eastAsia="Times New Roman" w:hAnsiTheme="minorHAnsi"/>
          <w:sz w:val="24"/>
          <w:szCs w:val="24"/>
          <w:lang w:eastAsia="it-IT"/>
        </w:rPr>
        <w:t xml:space="preserve">Bambini e ragazzi saranno dunque lettori e giudici allo stesso tempo, ci indicheranno le loro tendenze di lettura, i temi che più li appassionano e che vorrebbero approfondire. </w:t>
      </w:r>
    </w:p>
    <w:p w:rsidR="000309E3" w:rsidRPr="00C63C14" w:rsidRDefault="000309E3" w:rsidP="000309E3">
      <w:pPr>
        <w:spacing w:after="0" w:line="256" w:lineRule="auto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  <w:r w:rsidRPr="00C63C14">
        <w:rPr>
          <w:rFonts w:asciiTheme="minorHAnsi" w:eastAsia="Times New Roman" w:hAnsiTheme="minorHAnsi"/>
          <w:b/>
          <w:bCs/>
          <w:sz w:val="24"/>
          <w:szCs w:val="24"/>
          <w:lang w:eastAsia="it-IT"/>
        </w:rPr>
        <w:t>Sapere cosa cattura l’interesse di questi piccoli, grandi lettori è la chiave per costruire un futuro più ricco di storie e conoscenza</w:t>
      </w:r>
      <w:r w:rsidRPr="00C63C14">
        <w:rPr>
          <w:rFonts w:asciiTheme="minorHAnsi" w:eastAsia="Times New Roman" w:hAnsiTheme="minorHAnsi"/>
          <w:sz w:val="24"/>
          <w:szCs w:val="24"/>
          <w:lang w:eastAsia="it-IT"/>
        </w:rPr>
        <w:t>.</w:t>
      </w:r>
    </w:p>
    <w:p w:rsidR="000309E3" w:rsidRPr="00C63C14" w:rsidRDefault="000309E3" w:rsidP="000309E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color w:val="262626" w:themeColor="text1" w:themeTint="D9"/>
          <w:sz w:val="24"/>
          <w:szCs w:val="24"/>
          <w:lang w:eastAsia="it-IT"/>
        </w:rPr>
      </w:pPr>
    </w:p>
    <w:p w:rsidR="000309E3" w:rsidRPr="00C63C14" w:rsidRDefault="000309E3" w:rsidP="000309E3">
      <w:pPr>
        <w:pStyle w:val="Testonormale1"/>
        <w:jc w:val="both"/>
        <w:rPr>
          <w:rFonts w:asciiTheme="minorHAnsi" w:hAnsiTheme="minorHAnsi" w:cs="Arial"/>
          <w:b/>
          <w:color w:val="262626" w:themeColor="text1" w:themeTint="D9"/>
          <w:sz w:val="24"/>
          <w:lang w:val="it-IT"/>
        </w:rPr>
      </w:pPr>
    </w:p>
    <w:p w:rsidR="000309E3" w:rsidRPr="00C63C14" w:rsidRDefault="000309E3" w:rsidP="000309E3">
      <w:pPr>
        <w:pStyle w:val="Testonormale1"/>
        <w:jc w:val="both"/>
        <w:rPr>
          <w:rFonts w:asciiTheme="minorHAnsi" w:hAnsiTheme="minorHAnsi" w:cs="Arial"/>
          <w:i/>
          <w:color w:val="262626" w:themeColor="text1" w:themeTint="D9"/>
          <w:sz w:val="24"/>
          <w:lang w:val="it-IT"/>
        </w:rPr>
      </w:pPr>
      <w:r w:rsidRPr="00C63C14">
        <w:rPr>
          <w:rFonts w:asciiTheme="minorHAnsi" w:hAnsiTheme="minorHAnsi" w:cs="Arial"/>
          <w:i/>
          <w:color w:val="262626" w:themeColor="text1" w:themeTint="D9"/>
          <w:sz w:val="24"/>
          <w:lang w:val="it-IT"/>
        </w:rPr>
        <w:t>Promosso da</w:t>
      </w:r>
    </w:p>
    <w:p w:rsidR="000309E3" w:rsidRPr="00C63C14" w:rsidRDefault="000309E3" w:rsidP="000309E3">
      <w:pPr>
        <w:pStyle w:val="Testonormale1"/>
        <w:jc w:val="both"/>
        <w:rPr>
          <w:rFonts w:asciiTheme="minorHAnsi" w:hAnsiTheme="minorHAnsi" w:cs="Arial"/>
          <w:b/>
          <w:color w:val="262626" w:themeColor="text1" w:themeTint="D9"/>
          <w:lang w:val="it-IT"/>
        </w:rPr>
      </w:pPr>
      <w:r w:rsidRPr="00C63C14">
        <w:rPr>
          <w:rFonts w:asciiTheme="minorHAnsi" w:hAnsiTheme="minorHAnsi" w:cs="Arial"/>
          <w:b/>
          <w:noProof/>
          <w:color w:val="262626" w:themeColor="text1" w:themeTint="D9"/>
          <w:lang w:val="it-IT" w:eastAsia="it-IT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908685</wp:posOffset>
            </wp:positionH>
            <wp:positionV relativeFrom="paragraph">
              <wp:posOffset>991235</wp:posOffset>
            </wp:positionV>
            <wp:extent cx="1642110" cy="849630"/>
            <wp:effectExtent l="19050" t="0" r="0" b="0"/>
            <wp:wrapNone/>
            <wp:docPr id="8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3C14">
        <w:rPr>
          <w:rFonts w:asciiTheme="minorHAnsi" w:hAnsiTheme="minorHAnsi" w:cs="Arial"/>
          <w:b/>
          <w:noProof/>
          <w:color w:val="262626" w:themeColor="text1" w:themeTint="D9"/>
          <w:lang w:val="it-IT" w:eastAsia="it-IT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913765</wp:posOffset>
            </wp:positionV>
            <wp:extent cx="1809750" cy="952500"/>
            <wp:effectExtent l="19050" t="0" r="0" b="0"/>
            <wp:wrapNone/>
            <wp:docPr id="3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05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3C14">
        <w:rPr>
          <w:rFonts w:asciiTheme="minorHAnsi" w:hAnsiTheme="minorHAnsi" w:cs="Arial"/>
          <w:b/>
          <w:noProof/>
          <w:color w:val="262626" w:themeColor="text1" w:themeTint="D9"/>
          <w:lang w:val="it-IT" w:eastAsia="it-IT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102235</wp:posOffset>
            </wp:positionV>
            <wp:extent cx="1320165" cy="695325"/>
            <wp:effectExtent l="19050" t="0" r="0" b="0"/>
            <wp:wrapNone/>
            <wp:docPr id="1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3C14">
        <w:rPr>
          <w:rFonts w:asciiTheme="minorHAnsi" w:hAnsiTheme="minorHAnsi" w:cs="Arial"/>
          <w:b/>
          <w:noProof/>
          <w:color w:val="262626" w:themeColor="text1" w:themeTint="D9"/>
          <w:lang w:val="it-IT" w:eastAsia="it-IT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1166397</wp:posOffset>
            </wp:positionH>
            <wp:positionV relativeFrom="paragraph">
              <wp:posOffset>76862</wp:posOffset>
            </wp:positionV>
            <wp:extent cx="1371868" cy="721217"/>
            <wp:effectExtent l="19050" t="0" r="0" b="0"/>
            <wp:wrapNone/>
            <wp:docPr id="1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868" cy="721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09E3" w:rsidRPr="00C63C14" w:rsidRDefault="000309E3" w:rsidP="000309E3">
      <w:pPr>
        <w:pStyle w:val="Testonormale1"/>
        <w:jc w:val="both"/>
        <w:rPr>
          <w:rFonts w:asciiTheme="minorHAnsi" w:hAnsiTheme="minorHAnsi" w:cs="Arial"/>
          <w:b/>
          <w:color w:val="262626" w:themeColor="text1" w:themeTint="D9"/>
          <w:lang w:val="it-IT"/>
        </w:rPr>
      </w:pPr>
    </w:p>
    <w:p w:rsidR="000309E3" w:rsidRPr="00C63C14" w:rsidRDefault="000309E3" w:rsidP="000309E3">
      <w:pPr>
        <w:pStyle w:val="Testonormale1"/>
        <w:jc w:val="both"/>
        <w:rPr>
          <w:rFonts w:asciiTheme="minorHAnsi" w:hAnsiTheme="minorHAnsi" w:cs="Arial"/>
          <w:b/>
          <w:color w:val="262626" w:themeColor="text1" w:themeTint="D9"/>
          <w:lang w:val="it-IT"/>
        </w:rPr>
      </w:pPr>
    </w:p>
    <w:p w:rsidR="000309E3" w:rsidRPr="00C63C14" w:rsidRDefault="000309E3" w:rsidP="000309E3">
      <w:pPr>
        <w:pStyle w:val="Testonormale1"/>
        <w:jc w:val="both"/>
        <w:rPr>
          <w:rFonts w:asciiTheme="minorHAnsi" w:hAnsiTheme="minorHAnsi" w:cs="Arial"/>
          <w:b/>
          <w:color w:val="262626" w:themeColor="text1" w:themeTint="D9"/>
          <w:lang w:val="it-IT"/>
        </w:rPr>
      </w:pPr>
    </w:p>
    <w:p w:rsidR="000309E3" w:rsidRPr="00C63C14" w:rsidRDefault="000309E3" w:rsidP="000309E3">
      <w:pPr>
        <w:pStyle w:val="Testonormale1"/>
        <w:jc w:val="both"/>
        <w:rPr>
          <w:rFonts w:asciiTheme="minorHAnsi" w:hAnsiTheme="minorHAnsi" w:cs="Arial"/>
          <w:b/>
          <w:color w:val="262626" w:themeColor="text1" w:themeTint="D9"/>
          <w:lang w:val="it-IT"/>
        </w:rPr>
      </w:pPr>
    </w:p>
    <w:p w:rsidR="000309E3" w:rsidRPr="00C63C14" w:rsidRDefault="000309E3" w:rsidP="000309E3">
      <w:pPr>
        <w:pStyle w:val="Testonormale1"/>
        <w:jc w:val="both"/>
        <w:rPr>
          <w:rFonts w:asciiTheme="minorHAnsi" w:hAnsiTheme="minorHAnsi" w:cs="Arial"/>
          <w:b/>
          <w:color w:val="262626" w:themeColor="text1" w:themeTint="D9"/>
          <w:lang w:val="it-IT"/>
        </w:rPr>
      </w:pPr>
      <w:r w:rsidRPr="00C63C14">
        <w:rPr>
          <w:rFonts w:asciiTheme="minorHAnsi" w:hAnsiTheme="minorHAnsi" w:cs="Arial"/>
          <w:b/>
          <w:noProof/>
          <w:color w:val="262626" w:themeColor="text1" w:themeTint="D9"/>
          <w:lang w:val="it-IT" w:eastAsia="it-IT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-328507</wp:posOffset>
            </wp:positionH>
            <wp:positionV relativeFrom="paragraph">
              <wp:posOffset>127423</wp:posOffset>
            </wp:positionV>
            <wp:extent cx="1318684" cy="681567"/>
            <wp:effectExtent l="19050" t="0" r="0" b="0"/>
            <wp:wrapNone/>
            <wp:docPr id="1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0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684" cy="681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09E3" w:rsidRPr="00C63C14" w:rsidRDefault="000309E3" w:rsidP="000309E3">
      <w:pPr>
        <w:pStyle w:val="Testonormale1"/>
        <w:jc w:val="both"/>
        <w:rPr>
          <w:rFonts w:asciiTheme="minorHAnsi" w:hAnsiTheme="minorHAnsi" w:cs="Arial"/>
          <w:b/>
          <w:color w:val="262626" w:themeColor="text1" w:themeTint="D9"/>
          <w:lang w:val="it-IT"/>
        </w:rPr>
      </w:pPr>
    </w:p>
    <w:p w:rsidR="000309E3" w:rsidRPr="00C63C14" w:rsidRDefault="000309E3" w:rsidP="000309E3">
      <w:pPr>
        <w:pStyle w:val="Testonormale1"/>
        <w:jc w:val="both"/>
        <w:rPr>
          <w:rFonts w:asciiTheme="minorHAnsi" w:hAnsiTheme="minorHAnsi" w:cs="Arial"/>
          <w:b/>
          <w:color w:val="262626" w:themeColor="text1" w:themeTint="D9"/>
          <w:lang w:val="it-IT"/>
        </w:rPr>
      </w:pPr>
    </w:p>
    <w:p w:rsidR="000309E3" w:rsidRPr="00C63C14" w:rsidRDefault="000309E3" w:rsidP="000309E3">
      <w:pPr>
        <w:pStyle w:val="Testonormale1"/>
        <w:jc w:val="both"/>
        <w:rPr>
          <w:rFonts w:asciiTheme="minorHAnsi" w:hAnsiTheme="minorHAnsi" w:cs="Arial"/>
          <w:b/>
          <w:color w:val="262626" w:themeColor="text1" w:themeTint="D9"/>
          <w:lang w:val="it-IT"/>
        </w:rPr>
      </w:pPr>
    </w:p>
    <w:p w:rsidR="000309E3" w:rsidRPr="00C63C14" w:rsidRDefault="000309E3" w:rsidP="000309E3">
      <w:pPr>
        <w:pStyle w:val="Testonormale1"/>
        <w:jc w:val="both"/>
        <w:rPr>
          <w:rFonts w:asciiTheme="minorHAnsi" w:hAnsiTheme="minorHAnsi" w:cs="Arial"/>
          <w:b/>
          <w:color w:val="262626" w:themeColor="text1" w:themeTint="D9"/>
          <w:lang w:val="it-IT"/>
        </w:rPr>
      </w:pPr>
    </w:p>
    <w:p w:rsidR="000309E3" w:rsidRPr="00C63C14" w:rsidRDefault="000309E3" w:rsidP="000309E3">
      <w:pPr>
        <w:pStyle w:val="Testonormale1"/>
        <w:jc w:val="both"/>
        <w:rPr>
          <w:rFonts w:asciiTheme="minorHAnsi" w:hAnsiTheme="minorHAnsi" w:cs="Arial"/>
          <w:b/>
          <w:color w:val="262626" w:themeColor="text1" w:themeTint="D9"/>
          <w:lang w:val="it-IT"/>
        </w:rPr>
      </w:pPr>
    </w:p>
    <w:p w:rsidR="000309E3" w:rsidRPr="00C63C14" w:rsidRDefault="000309E3" w:rsidP="000309E3">
      <w:pPr>
        <w:pStyle w:val="Testonormale1"/>
        <w:jc w:val="both"/>
        <w:rPr>
          <w:rFonts w:asciiTheme="minorHAnsi" w:hAnsiTheme="minorHAnsi" w:cs="Arial"/>
          <w:b/>
          <w:color w:val="262626" w:themeColor="text1" w:themeTint="D9"/>
          <w:lang w:val="it-IT"/>
        </w:rPr>
      </w:pPr>
    </w:p>
    <w:p w:rsidR="000309E3" w:rsidRPr="00C63C14" w:rsidRDefault="000309E3" w:rsidP="000309E3">
      <w:pPr>
        <w:pStyle w:val="Testonormale1"/>
        <w:spacing w:after="120"/>
        <w:jc w:val="both"/>
        <w:rPr>
          <w:rFonts w:asciiTheme="minorHAnsi" w:hAnsiTheme="minorHAnsi" w:cs="Arial"/>
          <w:i/>
          <w:color w:val="262626" w:themeColor="text1" w:themeTint="D9"/>
          <w:sz w:val="24"/>
          <w:lang w:val="it-IT"/>
        </w:rPr>
      </w:pPr>
      <w:r w:rsidRPr="00C63C14">
        <w:rPr>
          <w:rFonts w:asciiTheme="minorHAnsi" w:hAnsiTheme="minorHAnsi" w:cs="Arial"/>
          <w:i/>
          <w:color w:val="262626" w:themeColor="text1" w:themeTint="D9"/>
          <w:sz w:val="24"/>
          <w:lang w:val="it-IT"/>
        </w:rPr>
        <w:t>Con il sostegno di</w:t>
      </w:r>
    </w:p>
    <w:p w:rsidR="000309E3" w:rsidRPr="00C63C14" w:rsidRDefault="000309E3" w:rsidP="000309E3">
      <w:pPr>
        <w:pStyle w:val="Testonormale1"/>
        <w:jc w:val="both"/>
        <w:rPr>
          <w:rFonts w:asciiTheme="minorHAnsi" w:hAnsiTheme="minorHAnsi" w:cs="Arial"/>
          <w:b/>
          <w:color w:val="262626" w:themeColor="text1" w:themeTint="D9"/>
          <w:lang w:val="it-IT"/>
        </w:rPr>
      </w:pPr>
      <w:r w:rsidRPr="00C63C14">
        <w:rPr>
          <w:rFonts w:asciiTheme="minorHAnsi" w:hAnsiTheme="minorHAnsi" w:cs="Arial"/>
          <w:b/>
          <w:noProof/>
          <w:color w:val="262626" w:themeColor="text1" w:themeTint="D9"/>
          <w:lang w:val="it-IT" w:eastAsia="it-IT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-250280</wp:posOffset>
            </wp:positionH>
            <wp:positionV relativeFrom="paragraph">
              <wp:posOffset>1002</wp:posOffset>
            </wp:positionV>
            <wp:extent cx="1008720" cy="515155"/>
            <wp:effectExtent l="19050" t="0" r="930" b="0"/>
            <wp:wrapNone/>
            <wp:docPr id="13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0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720" cy="51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09E3" w:rsidRPr="00C63C14" w:rsidRDefault="000309E3" w:rsidP="000309E3">
      <w:pPr>
        <w:pStyle w:val="Testonormale1"/>
        <w:jc w:val="both"/>
        <w:rPr>
          <w:rFonts w:asciiTheme="minorHAnsi" w:hAnsiTheme="minorHAnsi" w:cs="Arial"/>
          <w:b/>
          <w:color w:val="262626" w:themeColor="text1" w:themeTint="D9"/>
          <w:lang w:val="it-IT"/>
        </w:rPr>
      </w:pPr>
    </w:p>
    <w:p w:rsidR="000309E3" w:rsidRPr="00C63C14" w:rsidRDefault="000309E3" w:rsidP="000309E3">
      <w:pPr>
        <w:shd w:val="clear" w:color="auto" w:fill="FFFFFF"/>
        <w:spacing w:after="0" w:line="240" w:lineRule="auto"/>
        <w:jc w:val="both"/>
        <w:rPr>
          <w:rFonts w:asciiTheme="minorHAnsi" w:hAnsiTheme="minorHAnsi" w:cs="Arial"/>
          <w:color w:val="262626" w:themeColor="text1" w:themeTint="D9"/>
          <w:sz w:val="24"/>
        </w:rPr>
      </w:pPr>
    </w:p>
    <w:p w:rsidR="00DA5E72" w:rsidRPr="00C63C14" w:rsidRDefault="00DA5E72" w:rsidP="000309E3">
      <w:pPr>
        <w:rPr>
          <w:rFonts w:asciiTheme="minorHAnsi" w:hAnsiTheme="minorHAnsi"/>
        </w:rPr>
      </w:pPr>
    </w:p>
    <w:sectPr w:rsidR="00DA5E72" w:rsidRPr="00C63C14" w:rsidSect="0015013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39" w:code="9"/>
      <w:pgMar w:top="1417" w:right="1134" w:bottom="1928" w:left="1134" w:header="510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780" w:rsidRDefault="00861780">
      <w:pPr>
        <w:spacing w:after="0" w:line="240" w:lineRule="auto"/>
      </w:pPr>
      <w:r>
        <w:separator/>
      </w:r>
    </w:p>
  </w:endnote>
  <w:endnote w:type="continuationSeparator" w:id="0">
    <w:p w:rsidR="00861780" w:rsidRDefault="0086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E72" w:rsidRDefault="00DA5E72">
    <w:pPr>
      <w:pStyle w:val="IntestazioneepidipaginaA"/>
      <w:jc w:val="center"/>
    </w:pPr>
  </w:p>
  <w:p w:rsidR="00DA5E72" w:rsidRDefault="00DA5E72">
    <w:pPr>
      <w:pStyle w:val="IntestazioneepidipaginaA"/>
      <w:jc w:val="cen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E72" w:rsidRPr="009C02BA" w:rsidRDefault="00150132" w:rsidP="0093120E">
    <w:pPr>
      <w:pStyle w:val="IntestazioneepidipaginaA"/>
    </w:pPr>
    <w:r>
      <w:rPr>
        <w:noProof/>
        <w:lang w:eastAsia="it-IT" w:bidi="ar-SA"/>
      </w:rPr>
      <w:t xml:space="preserve"> </w:t>
    </w:r>
    <w:r w:rsidRPr="00150132">
      <w:rPr>
        <w:noProof/>
        <w:lang w:eastAsia="it-IT" w:bidi="ar-SA"/>
      </w:rPr>
      <w:drawing>
        <wp:inline distT="0" distB="0" distL="0" distR="0">
          <wp:extent cx="6120764" cy="644291"/>
          <wp:effectExtent l="25400" t="0" r="636" b="0"/>
          <wp:docPr id="4" name="Immagine 6" descr="FB_piedi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piedipag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4" cy="644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7E2" w:rsidRDefault="00A747E2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780" w:rsidRDefault="00861780">
      <w:pPr>
        <w:spacing w:after="0" w:line="240" w:lineRule="auto"/>
      </w:pPr>
      <w:r>
        <w:separator/>
      </w:r>
    </w:p>
  </w:footnote>
  <w:footnote w:type="continuationSeparator" w:id="0">
    <w:p w:rsidR="00861780" w:rsidRDefault="00861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E72" w:rsidRDefault="00DA5E72">
    <w:pPr>
      <w:pStyle w:val="Intestazione"/>
    </w:pPr>
  </w:p>
  <w:p w:rsidR="00DA5E72" w:rsidRDefault="00DA5E72">
    <w:pPr>
      <w:pStyle w:val="Intestazione"/>
    </w:pPr>
  </w:p>
  <w:p w:rsidR="00DA5E72" w:rsidRDefault="00DA5E7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margin">
            <wp:posOffset>3810</wp:posOffset>
          </wp:positionH>
          <wp:positionV relativeFrom="paragraph">
            <wp:posOffset>-429260</wp:posOffset>
          </wp:positionV>
          <wp:extent cx="2095500" cy="1619250"/>
          <wp:effectExtent l="19050" t="0" r="0" b="0"/>
          <wp:wrapNone/>
          <wp:docPr id="17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6192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5E72" w:rsidRDefault="00DA5E72">
    <w:pPr>
      <w:pStyle w:val="Intestazione"/>
    </w:pPr>
  </w:p>
  <w:p w:rsidR="00DA5E72" w:rsidRDefault="00DA5E72">
    <w:pPr>
      <w:pStyle w:val="Intestazione"/>
    </w:pPr>
  </w:p>
  <w:p w:rsidR="00DA5E72" w:rsidRDefault="00DA5E72">
    <w:pPr>
      <w:pStyle w:val="Intestazione"/>
    </w:pPr>
  </w:p>
  <w:p w:rsidR="00DA5E72" w:rsidRDefault="00DA5E72">
    <w:pPr>
      <w:pStyle w:val="Intestazione"/>
    </w:pPr>
  </w:p>
  <w:p w:rsidR="00DA5E72" w:rsidRDefault="00DA5E72">
    <w:pPr>
      <w:pStyle w:val="Intestazione"/>
    </w:pPr>
  </w:p>
  <w:p w:rsidR="00DA5E72" w:rsidRDefault="00DA5E72">
    <w:pPr>
      <w:pStyle w:val="Intestazione"/>
    </w:pPr>
  </w:p>
  <w:p w:rsidR="00DA5E72" w:rsidRDefault="00DA5E72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6D7" w:rsidRPr="00150132" w:rsidRDefault="00150132" w:rsidP="00150132">
    <w:pPr>
      <w:tabs>
        <w:tab w:val="left" w:pos="4380"/>
        <w:tab w:val="left" w:pos="5300"/>
      </w:tabs>
      <w:spacing w:after="0" w:line="240" w:lineRule="auto"/>
      <w:rPr>
        <w:rFonts w:eastAsia="Times New Roman" w:cs="Arial"/>
        <w:sz w:val="24"/>
        <w:szCs w:val="28"/>
        <w:lang w:eastAsia="it-IT"/>
      </w:rPr>
    </w:pPr>
    <w:r w:rsidRPr="00150132">
      <w:rPr>
        <w:rFonts w:eastAsia="Times New Roman" w:cs="Arial"/>
        <w:noProof/>
        <w:sz w:val="24"/>
        <w:szCs w:val="28"/>
        <w:lang w:eastAsia="it-IT"/>
      </w:rPr>
      <w:drawing>
        <wp:inline distT="0" distB="0" distL="0" distR="0">
          <wp:extent cx="6120764" cy="1144106"/>
          <wp:effectExtent l="25400" t="0" r="636" b="0"/>
          <wp:docPr id="1" name="Immagine 1" descr="FB_PSR15_Testata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PSR15_TestataCar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4" cy="1144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0132" w:rsidRDefault="00150132" w:rsidP="00A236D7">
    <w:pPr>
      <w:spacing w:after="0" w:line="240" w:lineRule="auto"/>
      <w:jc w:val="right"/>
      <w:rPr>
        <w:rFonts w:eastAsia="Times New Roman" w:cs="Arial"/>
        <w:b/>
        <w:sz w:val="24"/>
        <w:szCs w:val="28"/>
        <w:lang w:eastAsia="it-IT"/>
      </w:rPr>
    </w:pPr>
  </w:p>
  <w:p w:rsidR="00A236D7" w:rsidRPr="00A236D7" w:rsidRDefault="00150132" w:rsidP="00A236D7">
    <w:pPr>
      <w:spacing w:after="0" w:line="240" w:lineRule="auto"/>
      <w:jc w:val="right"/>
      <w:rPr>
        <w:rFonts w:eastAsia="Times New Roman" w:cs="Arial"/>
        <w:b/>
        <w:sz w:val="24"/>
        <w:szCs w:val="28"/>
        <w:lang w:eastAsia="it-IT"/>
      </w:rPr>
    </w:pPr>
    <w:r>
      <w:rPr>
        <w:rFonts w:eastAsia="Times New Roman" w:cs="Arial"/>
        <w:b/>
        <w:sz w:val="24"/>
        <w:szCs w:val="28"/>
        <w:lang w:eastAsia="it-IT"/>
      </w:rPr>
      <w:t xml:space="preserve">   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7E2" w:rsidRDefault="00A747E2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16FC4"/>
    <w:multiLevelType w:val="hybridMultilevel"/>
    <w:tmpl w:val="1A0CB0BA"/>
    <w:lvl w:ilvl="0" w:tplc="7E1A0A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F121A"/>
    <w:multiLevelType w:val="hybridMultilevel"/>
    <w:tmpl w:val="E78C86E4"/>
    <w:lvl w:ilvl="0" w:tplc="7E1A0A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9F0C13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9541B"/>
    <w:rsid w:val="000309E3"/>
    <w:rsid w:val="00055407"/>
    <w:rsid w:val="0008652A"/>
    <w:rsid w:val="000B7907"/>
    <w:rsid w:val="001062D9"/>
    <w:rsid w:val="0014019A"/>
    <w:rsid w:val="00150132"/>
    <w:rsid w:val="00150E3C"/>
    <w:rsid w:val="00154189"/>
    <w:rsid w:val="00155A35"/>
    <w:rsid w:val="00176C55"/>
    <w:rsid w:val="001A5AB2"/>
    <w:rsid w:val="001B404A"/>
    <w:rsid w:val="001F7ED6"/>
    <w:rsid w:val="0022278C"/>
    <w:rsid w:val="00280AFB"/>
    <w:rsid w:val="00290944"/>
    <w:rsid w:val="002A3BD8"/>
    <w:rsid w:val="002F6C89"/>
    <w:rsid w:val="002F7CC9"/>
    <w:rsid w:val="00310E87"/>
    <w:rsid w:val="00330243"/>
    <w:rsid w:val="00336E62"/>
    <w:rsid w:val="00341B9D"/>
    <w:rsid w:val="00347320"/>
    <w:rsid w:val="00347D90"/>
    <w:rsid w:val="003702A3"/>
    <w:rsid w:val="003B15F6"/>
    <w:rsid w:val="003C3919"/>
    <w:rsid w:val="00440428"/>
    <w:rsid w:val="00461747"/>
    <w:rsid w:val="00462178"/>
    <w:rsid w:val="00466375"/>
    <w:rsid w:val="0047041B"/>
    <w:rsid w:val="00484E5F"/>
    <w:rsid w:val="004925E2"/>
    <w:rsid w:val="0049759D"/>
    <w:rsid w:val="004A0A8B"/>
    <w:rsid w:val="004C4B86"/>
    <w:rsid w:val="004F7F34"/>
    <w:rsid w:val="005531D3"/>
    <w:rsid w:val="00560D9D"/>
    <w:rsid w:val="00564690"/>
    <w:rsid w:val="00593860"/>
    <w:rsid w:val="0059541B"/>
    <w:rsid w:val="005B463F"/>
    <w:rsid w:val="005C4AFB"/>
    <w:rsid w:val="005E54C8"/>
    <w:rsid w:val="005F436D"/>
    <w:rsid w:val="00615172"/>
    <w:rsid w:val="006173E7"/>
    <w:rsid w:val="006230B8"/>
    <w:rsid w:val="0063144E"/>
    <w:rsid w:val="00682841"/>
    <w:rsid w:val="00693A9A"/>
    <w:rsid w:val="006C27B6"/>
    <w:rsid w:val="006D16D3"/>
    <w:rsid w:val="00717023"/>
    <w:rsid w:val="007359EB"/>
    <w:rsid w:val="00740E67"/>
    <w:rsid w:val="0076194C"/>
    <w:rsid w:val="00795B98"/>
    <w:rsid w:val="007A3996"/>
    <w:rsid w:val="008168D5"/>
    <w:rsid w:val="008328D7"/>
    <w:rsid w:val="00861388"/>
    <w:rsid w:val="00861780"/>
    <w:rsid w:val="008839C3"/>
    <w:rsid w:val="00891B96"/>
    <w:rsid w:val="00893209"/>
    <w:rsid w:val="008C0AD3"/>
    <w:rsid w:val="008C655E"/>
    <w:rsid w:val="008E6CAB"/>
    <w:rsid w:val="0093120E"/>
    <w:rsid w:val="00935E04"/>
    <w:rsid w:val="009C02BA"/>
    <w:rsid w:val="009C2687"/>
    <w:rsid w:val="00A236D7"/>
    <w:rsid w:val="00A46EED"/>
    <w:rsid w:val="00A50DCC"/>
    <w:rsid w:val="00A747E2"/>
    <w:rsid w:val="00AA7325"/>
    <w:rsid w:val="00AB05C6"/>
    <w:rsid w:val="00B363BB"/>
    <w:rsid w:val="00B54303"/>
    <w:rsid w:val="00BB6C57"/>
    <w:rsid w:val="00BC34EA"/>
    <w:rsid w:val="00BE62E9"/>
    <w:rsid w:val="00C1174D"/>
    <w:rsid w:val="00C606D9"/>
    <w:rsid w:val="00C61CF0"/>
    <w:rsid w:val="00C63C14"/>
    <w:rsid w:val="00C77C4F"/>
    <w:rsid w:val="00C97462"/>
    <w:rsid w:val="00CB3D33"/>
    <w:rsid w:val="00D33579"/>
    <w:rsid w:val="00D46829"/>
    <w:rsid w:val="00D80035"/>
    <w:rsid w:val="00D93233"/>
    <w:rsid w:val="00DA5E72"/>
    <w:rsid w:val="00DB4274"/>
    <w:rsid w:val="00DB50BF"/>
    <w:rsid w:val="00DE4B09"/>
    <w:rsid w:val="00E329F0"/>
    <w:rsid w:val="00E44A30"/>
    <w:rsid w:val="00E50520"/>
    <w:rsid w:val="00EA6E31"/>
    <w:rsid w:val="00EC1512"/>
    <w:rsid w:val="00EC4E93"/>
    <w:rsid w:val="00ED199E"/>
    <w:rsid w:val="00ED2D7B"/>
    <w:rsid w:val="00F52021"/>
    <w:rsid w:val="00F6275A"/>
    <w:rsid w:val="00FC1548"/>
    <w:rsid w:val="00FD20BB"/>
  </w:rsids>
  <m:mathPr>
    <m:mathFont m:val="Arial Unicode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10E87"/>
    <w:pPr>
      <w:spacing w:after="160" w:line="259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Normale1">
    <w:name w:val="Normale1"/>
    <w:rsid w:val="0059541B"/>
    <w:rPr>
      <w:rFonts w:ascii="Times New Roman" w:eastAsia="ヒラギノ角ゴ Pro W3" w:hAnsi="Times New Roman"/>
      <w:color w:val="000000"/>
    </w:rPr>
  </w:style>
  <w:style w:type="character" w:customStyle="1" w:styleId="Collegamentoipertestuale1">
    <w:name w:val="Collegamento ipertestuale1"/>
    <w:autoRedefine/>
    <w:rsid w:val="0059541B"/>
    <w:rPr>
      <w:color w:val="421E07"/>
      <w:sz w:val="20"/>
      <w:u w:val="single"/>
    </w:rPr>
  </w:style>
  <w:style w:type="paragraph" w:styleId="Intestazione">
    <w:name w:val="header"/>
    <w:basedOn w:val="Normale"/>
    <w:link w:val="IntestazioneCarattere"/>
    <w:unhideWhenUsed/>
    <w:rsid w:val="008800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8800B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800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800BA"/>
    <w:rPr>
      <w:sz w:val="22"/>
      <w:szCs w:val="22"/>
      <w:lang w:eastAsia="en-US"/>
    </w:rPr>
  </w:style>
  <w:style w:type="character" w:styleId="Collegamentoipertestuale">
    <w:name w:val="Hyperlink"/>
    <w:rsid w:val="008800BA"/>
    <w:rPr>
      <w:color w:val="0000FF"/>
      <w:u w:val="single"/>
    </w:rPr>
  </w:style>
  <w:style w:type="paragraph" w:customStyle="1" w:styleId="Standard">
    <w:name w:val="Standard"/>
    <w:uiPriority w:val="99"/>
    <w:rsid w:val="008800BA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</w:rPr>
  </w:style>
  <w:style w:type="character" w:styleId="Enfasicorsivo">
    <w:name w:val="Emphasis"/>
    <w:uiPriority w:val="20"/>
    <w:qFormat/>
    <w:rsid w:val="00FC1548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93A9A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5E54C8"/>
  </w:style>
  <w:style w:type="paragraph" w:styleId="NormaleWeb">
    <w:name w:val="Normal (Web)"/>
    <w:basedOn w:val="Normale"/>
    <w:uiPriority w:val="99"/>
    <w:unhideWhenUsed/>
    <w:rsid w:val="005E5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5E54C8"/>
    <w:rPr>
      <w:b/>
      <w:bCs/>
    </w:rPr>
  </w:style>
  <w:style w:type="paragraph" w:customStyle="1" w:styleId="IntestazioneepidipaginaA">
    <w:name w:val="Intestazione e piè di pagina A"/>
    <w:rsid w:val="00DA5E72"/>
    <w:rPr>
      <w:rFonts w:ascii="Helvetica" w:eastAsia="ヒラギノ角ゴ Pro W3" w:hAnsi="Helvetica" w:cs="Helvetica"/>
      <w:color w:val="000000"/>
      <w:kern w:val="1"/>
      <w:lang w:eastAsia="hi-IN" w:bidi="hi-IN"/>
    </w:rPr>
  </w:style>
  <w:style w:type="paragraph" w:customStyle="1" w:styleId="Testonormale1">
    <w:name w:val="Testo normale1"/>
    <w:rsid w:val="00DA5E72"/>
    <w:rPr>
      <w:rFonts w:ascii="Lucida Grande" w:eastAsia="ヒラギノ角ゴ Pro W3" w:hAnsi="Lucida Grande" w:cs="Lucida Grande"/>
      <w:color w:val="000000"/>
      <w:kern w:val="1"/>
      <w:sz w:val="22"/>
      <w:lang w:val="en-US" w:eastAsia="hi-IN" w:bidi="hi-IN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D2D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8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50D81-3161-CC4A-B7D8-440C8933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3564</Characters>
  <Application>Microsoft Macintosh Word</Application>
  <DocSecurity>0</DocSecurity>
  <Lines>29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4376</CharactersWithSpaces>
  <SharedDoc>false</SharedDoc>
  <HLinks>
    <vt:vector size="54" baseType="variant">
      <vt:variant>
        <vt:i4>3604592</vt:i4>
      </vt:variant>
      <vt:variant>
        <vt:i4>24</vt:i4>
      </vt:variant>
      <vt:variant>
        <vt:i4>0</vt:i4>
      </vt:variant>
      <vt:variant>
        <vt:i4>5</vt:i4>
      </vt:variant>
      <vt:variant>
        <vt:lpwstr>https://it.wikipedia.org/wiki/1999</vt:lpwstr>
      </vt:variant>
      <vt:variant>
        <vt:lpwstr/>
      </vt:variant>
      <vt:variant>
        <vt:i4>3866744</vt:i4>
      </vt:variant>
      <vt:variant>
        <vt:i4>21</vt:i4>
      </vt:variant>
      <vt:variant>
        <vt:i4>0</vt:i4>
      </vt:variant>
      <vt:variant>
        <vt:i4>5</vt:i4>
      </vt:variant>
      <vt:variant>
        <vt:lpwstr>https://it.wikipedia.org/wiki/Scrittura</vt:lpwstr>
      </vt:variant>
      <vt:variant>
        <vt:lpwstr/>
      </vt:variant>
      <vt:variant>
        <vt:i4>2556005</vt:i4>
      </vt:variant>
      <vt:variant>
        <vt:i4>18</vt:i4>
      </vt:variant>
      <vt:variant>
        <vt:i4>0</vt:i4>
      </vt:variant>
      <vt:variant>
        <vt:i4>5</vt:i4>
      </vt:variant>
      <vt:variant>
        <vt:lpwstr>https://it.wikipedia.org/wiki/Figurine</vt:lpwstr>
      </vt:variant>
      <vt:variant>
        <vt:lpwstr/>
      </vt:variant>
      <vt:variant>
        <vt:i4>5439495</vt:i4>
      </vt:variant>
      <vt:variant>
        <vt:i4>15</vt:i4>
      </vt:variant>
      <vt:variant>
        <vt:i4>0</vt:i4>
      </vt:variant>
      <vt:variant>
        <vt:i4>5</vt:i4>
      </vt:variant>
      <vt:variant>
        <vt:lpwstr>https://it.wikipedia.org/wiki/Fumetto</vt:lpwstr>
      </vt:variant>
      <vt:variant>
        <vt:lpwstr/>
      </vt:variant>
      <vt:variant>
        <vt:i4>5177404</vt:i4>
      </vt:variant>
      <vt:variant>
        <vt:i4>12</vt:i4>
      </vt:variant>
      <vt:variant>
        <vt:i4>0</vt:i4>
      </vt:variant>
      <vt:variant>
        <vt:i4>5</vt:i4>
      </vt:variant>
      <vt:variant>
        <vt:lpwstr>https://it.wikipedia.org/wiki/Franco_Frabboni</vt:lpwstr>
      </vt:variant>
      <vt:variant>
        <vt:lpwstr/>
      </vt:variant>
      <vt:variant>
        <vt:i4>1179756</vt:i4>
      </vt:variant>
      <vt:variant>
        <vt:i4>9</vt:i4>
      </vt:variant>
      <vt:variant>
        <vt:i4>0</vt:i4>
      </vt:variant>
      <vt:variant>
        <vt:i4>5</vt:i4>
      </vt:variant>
      <vt:variant>
        <vt:lpwstr>https://it.wikipedia.org/wiki/Alberto_Oliverio</vt:lpwstr>
      </vt:variant>
      <vt:variant>
        <vt:lpwstr/>
      </vt:variant>
      <vt:variant>
        <vt:i4>6881323</vt:i4>
      </vt:variant>
      <vt:variant>
        <vt:i4>6</vt:i4>
      </vt:variant>
      <vt:variant>
        <vt:i4>0</vt:i4>
      </vt:variant>
      <vt:variant>
        <vt:i4>5</vt:i4>
      </vt:variant>
      <vt:variant>
        <vt:lpwstr>https://it.wikipedia.org/wiki/Tullio_De_Mauro</vt:lpwstr>
      </vt:variant>
      <vt:variant>
        <vt:lpwstr/>
      </vt:variant>
      <vt:variant>
        <vt:i4>1114187</vt:i4>
      </vt:variant>
      <vt:variant>
        <vt:i4>3</vt:i4>
      </vt:variant>
      <vt:variant>
        <vt:i4>0</vt:i4>
      </vt:variant>
      <vt:variant>
        <vt:i4>5</vt:i4>
      </vt:variant>
      <vt:variant>
        <vt:lpwstr>https://it.wikipedia.org/wiki/Lucio_Lombardo_Radice</vt:lpwstr>
      </vt:variant>
      <vt:variant>
        <vt:lpwstr/>
      </vt:variant>
      <vt:variant>
        <vt:i4>5701662</vt:i4>
      </vt:variant>
      <vt:variant>
        <vt:i4>0</vt:i4>
      </vt:variant>
      <vt:variant>
        <vt:i4>0</vt:i4>
      </vt:variant>
      <vt:variant>
        <vt:i4>5</vt:i4>
      </vt:variant>
      <vt:variant>
        <vt:lpwstr>http://bucsity.wordpress.com/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 Libris Comunicazione</dc:creator>
  <cp:lastModifiedBy>Riccardo</cp:lastModifiedBy>
  <cp:revision>2</cp:revision>
  <cp:lastPrinted>2015-10-22T13:55:00Z</cp:lastPrinted>
  <dcterms:created xsi:type="dcterms:W3CDTF">2015-10-26T10:10:00Z</dcterms:created>
  <dcterms:modified xsi:type="dcterms:W3CDTF">2015-10-26T10:10:00Z</dcterms:modified>
</cp:coreProperties>
</file>